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3A7E" w14:textId="1709DC42" w:rsidR="003D5D98" w:rsidRDefault="004A4037">
      <w:pP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64384" behindDoc="0" locked="0" layoutInCell="1" allowOverlap="1" wp14:anchorId="21790463" wp14:editId="0731777B">
            <wp:simplePos x="0" y="0"/>
            <wp:positionH relativeFrom="column">
              <wp:posOffset>1614311</wp:posOffset>
            </wp:positionH>
            <wp:positionV relativeFrom="paragraph">
              <wp:posOffset>-7464491</wp:posOffset>
            </wp:positionV>
            <wp:extent cx="2615609" cy="26156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6a87c03eaff2a3d773ff375cbcd17b_400x400.png"/>
                    <pic:cNvPicPr/>
                  </pic:nvPicPr>
                  <pic:blipFill>
                    <a:blip r:embed="rId6">
                      <a:extLst>
                        <a:ext uri="{BEBA8EAE-BF5A-486C-A8C5-ECC9F3942E4B}">
                          <a14:imgProps xmlns:a14="http://schemas.microsoft.com/office/drawing/2010/main">
                            <a14:imgLayer r:embed="rId7">
                              <a14:imgEffect>
                                <a14:backgroundRemoval t="750" b="100000" l="0" r="100000"/>
                              </a14:imgEffect>
                            </a14:imgLayer>
                          </a14:imgProps>
                        </a:ext>
                        <a:ext uri="{28A0092B-C50C-407E-A947-70E740481C1C}">
                          <a14:useLocalDpi xmlns:a14="http://schemas.microsoft.com/office/drawing/2010/main" val="0"/>
                        </a:ext>
                      </a:extLst>
                    </a:blip>
                    <a:stretch>
                      <a:fillRect/>
                    </a:stretch>
                  </pic:blipFill>
                  <pic:spPr>
                    <a:xfrm>
                      <a:off x="0" y="0"/>
                      <a:ext cx="2615609" cy="2615609"/>
                    </a:xfrm>
                    <a:prstGeom prst="rect">
                      <a:avLst/>
                    </a:prstGeom>
                  </pic:spPr>
                </pic:pic>
              </a:graphicData>
            </a:graphic>
            <wp14:sizeRelH relativeFrom="page">
              <wp14:pctWidth>0</wp14:pctWidth>
            </wp14:sizeRelH>
            <wp14:sizeRelV relativeFrom="page">
              <wp14:pctHeight>0</wp14:pctHeight>
            </wp14:sizeRelV>
          </wp:anchor>
        </w:drawing>
      </w:r>
      <w:r w:rsidR="009F2424">
        <w:rPr>
          <w:b/>
          <w:noProof/>
          <w:sz w:val="52"/>
          <w:szCs w:val="52"/>
        </w:rPr>
        <mc:AlternateContent>
          <mc:Choice Requires="wps">
            <w:drawing>
              <wp:anchor distT="0" distB="0" distL="114300" distR="114300" simplePos="0" relativeHeight="251662336" behindDoc="0" locked="0" layoutInCell="1" allowOverlap="1" wp14:anchorId="28EDACE2" wp14:editId="28DB81F8">
                <wp:simplePos x="0" y="0"/>
                <wp:positionH relativeFrom="column">
                  <wp:posOffset>-177800</wp:posOffset>
                </wp:positionH>
                <wp:positionV relativeFrom="paragraph">
                  <wp:posOffset>2540</wp:posOffset>
                </wp:positionV>
                <wp:extent cx="6061075" cy="8796020"/>
                <wp:effectExtent l="0" t="0" r="15875" b="24130"/>
                <wp:wrapThrough wrapText="bothSides">
                  <wp:wrapPolygon edited="0">
                    <wp:start x="0" y="0"/>
                    <wp:lineTo x="0" y="21612"/>
                    <wp:lineTo x="21589" y="21612"/>
                    <wp:lineTo x="2158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061075" cy="879602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F8C2CB" w14:textId="77777777" w:rsidR="009768BB" w:rsidRDefault="009768BB" w:rsidP="009768BB">
                            <w:pPr>
                              <w:jc w:val="center"/>
                              <w:rPr>
                                <w:rFonts w:ascii="Times New Roman" w:hAnsi="Times New Roman" w:cs="Times New Roman"/>
                                <w:color w:val="FFC000" w:themeColor="accent4"/>
                                <w:sz w:val="36"/>
                                <w:szCs w:val="36"/>
                              </w:rPr>
                            </w:pPr>
                          </w:p>
                          <w:p w14:paraId="0C55A66A" w14:textId="77777777" w:rsidR="009768BB" w:rsidRDefault="009768BB" w:rsidP="009768BB">
                            <w:pPr>
                              <w:jc w:val="center"/>
                              <w:rPr>
                                <w:rFonts w:ascii="Times New Roman" w:hAnsi="Times New Roman" w:cs="Times New Roman"/>
                                <w:color w:val="FFC000" w:themeColor="accent4"/>
                                <w:sz w:val="36"/>
                                <w:szCs w:val="36"/>
                              </w:rPr>
                            </w:pPr>
                          </w:p>
                          <w:p w14:paraId="4CDDDA9E" w14:textId="77777777" w:rsidR="009768BB" w:rsidRDefault="009768BB" w:rsidP="009768BB">
                            <w:pPr>
                              <w:jc w:val="center"/>
                              <w:rPr>
                                <w:rFonts w:ascii="Times New Roman" w:hAnsi="Times New Roman" w:cs="Times New Roman"/>
                                <w:color w:val="FFC000" w:themeColor="accent4"/>
                                <w:sz w:val="36"/>
                                <w:szCs w:val="36"/>
                              </w:rPr>
                            </w:pPr>
                          </w:p>
                          <w:p w14:paraId="7618BC62" w14:textId="77777777" w:rsidR="009768BB" w:rsidRDefault="009768BB" w:rsidP="009768BB">
                            <w:pPr>
                              <w:jc w:val="center"/>
                              <w:rPr>
                                <w:rFonts w:ascii="Times New Roman" w:hAnsi="Times New Roman" w:cs="Times New Roman"/>
                                <w:color w:val="FFC000" w:themeColor="accent4"/>
                                <w:sz w:val="36"/>
                                <w:szCs w:val="36"/>
                              </w:rPr>
                            </w:pPr>
                          </w:p>
                          <w:p w14:paraId="2DFFE567" w14:textId="77777777" w:rsidR="009768BB" w:rsidRDefault="009768BB" w:rsidP="009768BB">
                            <w:pPr>
                              <w:jc w:val="center"/>
                              <w:rPr>
                                <w:rFonts w:ascii="Times New Roman" w:hAnsi="Times New Roman" w:cs="Times New Roman"/>
                                <w:color w:val="FFC000" w:themeColor="accent4"/>
                                <w:sz w:val="36"/>
                                <w:szCs w:val="36"/>
                              </w:rPr>
                            </w:pPr>
                          </w:p>
                          <w:p w14:paraId="4D10662D" w14:textId="77777777" w:rsidR="009768BB" w:rsidRDefault="009768BB" w:rsidP="009768BB">
                            <w:pPr>
                              <w:jc w:val="center"/>
                              <w:rPr>
                                <w:rFonts w:ascii="Times New Roman" w:hAnsi="Times New Roman" w:cs="Times New Roman"/>
                                <w:color w:val="FFC000" w:themeColor="accent4"/>
                                <w:sz w:val="36"/>
                                <w:szCs w:val="36"/>
                              </w:rPr>
                            </w:pPr>
                          </w:p>
                          <w:p w14:paraId="092CAA50" w14:textId="77777777" w:rsidR="009768BB" w:rsidRDefault="009768BB" w:rsidP="009768BB">
                            <w:pPr>
                              <w:jc w:val="center"/>
                              <w:rPr>
                                <w:rFonts w:ascii="Times New Roman" w:hAnsi="Times New Roman" w:cs="Times New Roman"/>
                                <w:color w:val="FFC000" w:themeColor="accent4"/>
                                <w:sz w:val="36"/>
                                <w:szCs w:val="36"/>
                              </w:rPr>
                            </w:pPr>
                          </w:p>
                          <w:p w14:paraId="118E6A00" w14:textId="77777777" w:rsidR="009768BB" w:rsidRDefault="009768BB" w:rsidP="009768BB">
                            <w:pPr>
                              <w:jc w:val="center"/>
                              <w:rPr>
                                <w:rFonts w:ascii="Times New Roman" w:hAnsi="Times New Roman" w:cs="Times New Roman"/>
                                <w:color w:val="FFC000" w:themeColor="accent4"/>
                                <w:sz w:val="36"/>
                                <w:szCs w:val="36"/>
                              </w:rPr>
                            </w:pPr>
                          </w:p>
                          <w:p w14:paraId="368282E2" w14:textId="77777777" w:rsidR="00926B16" w:rsidRDefault="00926B16" w:rsidP="009768BB">
                            <w:pPr>
                              <w:jc w:val="center"/>
                              <w:rPr>
                                <w:rFonts w:ascii="Times New Roman" w:hAnsi="Times New Roman" w:cs="Times New Roman"/>
                                <w:b/>
                                <w:color w:val="806000" w:themeColor="accent4" w:themeShade="80"/>
                                <w:sz w:val="36"/>
                                <w:szCs w:val="36"/>
                              </w:rPr>
                            </w:pPr>
                          </w:p>
                          <w:p w14:paraId="47E3F071" w14:textId="77777777" w:rsidR="00926B16" w:rsidRDefault="00926B16" w:rsidP="009768BB">
                            <w:pPr>
                              <w:jc w:val="center"/>
                              <w:rPr>
                                <w:rFonts w:ascii="Times New Roman" w:hAnsi="Times New Roman" w:cs="Times New Roman"/>
                                <w:b/>
                                <w:color w:val="806000" w:themeColor="accent4" w:themeShade="80"/>
                                <w:sz w:val="36"/>
                                <w:szCs w:val="36"/>
                              </w:rPr>
                            </w:pPr>
                          </w:p>
                          <w:p w14:paraId="03A7F191" w14:textId="77777777" w:rsidR="00CE627F" w:rsidRDefault="00CE627F" w:rsidP="009768BB">
                            <w:pPr>
                              <w:jc w:val="center"/>
                              <w:rPr>
                                <w:rFonts w:ascii="Times New Roman" w:hAnsi="Times New Roman" w:cs="Times New Roman"/>
                                <w:b/>
                                <w:color w:val="806000" w:themeColor="accent4" w:themeShade="80"/>
                                <w:sz w:val="36"/>
                                <w:szCs w:val="36"/>
                              </w:rPr>
                            </w:pPr>
                          </w:p>
                          <w:p w14:paraId="5CEAEC50" w14:textId="77777777" w:rsidR="00CE627F" w:rsidRDefault="00CE627F" w:rsidP="009768BB">
                            <w:pPr>
                              <w:jc w:val="center"/>
                              <w:rPr>
                                <w:rFonts w:ascii="Times New Roman" w:hAnsi="Times New Roman" w:cs="Times New Roman"/>
                                <w:b/>
                                <w:color w:val="806000" w:themeColor="accent4" w:themeShade="80"/>
                                <w:sz w:val="36"/>
                                <w:szCs w:val="36"/>
                              </w:rPr>
                            </w:pPr>
                          </w:p>
                          <w:p w14:paraId="3B78B272" w14:textId="77777777" w:rsidR="00CE627F" w:rsidRDefault="00CE627F" w:rsidP="009768BB">
                            <w:pPr>
                              <w:jc w:val="center"/>
                              <w:rPr>
                                <w:rFonts w:ascii="Times New Roman" w:hAnsi="Times New Roman" w:cs="Times New Roman"/>
                                <w:b/>
                                <w:color w:val="806000" w:themeColor="accent4" w:themeShade="80"/>
                                <w:sz w:val="36"/>
                                <w:szCs w:val="36"/>
                              </w:rPr>
                            </w:pPr>
                          </w:p>
                          <w:p w14:paraId="2062A325" w14:textId="77777777" w:rsidR="00CE627F" w:rsidRDefault="00CE627F" w:rsidP="009768BB">
                            <w:pPr>
                              <w:jc w:val="center"/>
                              <w:rPr>
                                <w:rFonts w:ascii="Times New Roman" w:hAnsi="Times New Roman" w:cs="Times New Roman"/>
                                <w:b/>
                                <w:color w:val="806000" w:themeColor="accent4" w:themeShade="80"/>
                                <w:sz w:val="36"/>
                                <w:szCs w:val="36"/>
                              </w:rPr>
                            </w:pPr>
                          </w:p>
                          <w:p w14:paraId="31FD277E" w14:textId="77777777" w:rsidR="009768BB" w:rsidRPr="00926B16" w:rsidRDefault="009768BB" w:rsidP="009768BB">
                            <w:pPr>
                              <w:jc w:val="center"/>
                              <w:rPr>
                                <w:rFonts w:ascii="Times New Roman" w:hAnsi="Times New Roman" w:cs="Times New Roman"/>
                                <w:b/>
                                <w:color w:val="806000" w:themeColor="accent4" w:themeShade="80"/>
                                <w:sz w:val="36"/>
                                <w:szCs w:val="36"/>
                              </w:rPr>
                            </w:pPr>
                            <w:r w:rsidRPr="00926B16">
                              <w:rPr>
                                <w:rFonts w:ascii="Times New Roman" w:hAnsi="Times New Roman" w:cs="Times New Roman"/>
                                <w:b/>
                                <w:color w:val="806000" w:themeColor="accent4" w:themeShade="80"/>
                                <w:sz w:val="36"/>
                                <w:szCs w:val="36"/>
                              </w:rPr>
                              <w:t>Securities and Exchange Commission, Nigeria</w:t>
                            </w:r>
                          </w:p>
                          <w:p w14:paraId="57E0E842" w14:textId="77777777" w:rsidR="009768BB" w:rsidRPr="00926B16" w:rsidRDefault="009768BB" w:rsidP="009768BB">
                            <w:pPr>
                              <w:jc w:val="center"/>
                              <w:rPr>
                                <w:rFonts w:ascii="Times New Roman" w:hAnsi="Times New Roman" w:cs="Times New Roman"/>
                                <w:b/>
                                <w:color w:val="806000" w:themeColor="accent4" w:themeShade="80"/>
                                <w:sz w:val="36"/>
                                <w:szCs w:val="36"/>
                              </w:rPr>
                            </w:pPr>
                          </w:p>
                          <w:p w14:paraId="6A3B23DC" w14:textId="77777777" w:rsidR="009768BB" w:rsidRPr="00926B16" w:rsidRDefault="009768BB" w:rsidP="009768BB">
                            <w:pPr>
                              <w:jc w:val="center"/>
                              <w:rPr>
                                <w:b/>
                                <w:color w:val="806000" w:themeColor="accent4" w:themeShade="80"/>
                              </w:rPr>
                            </w:pPr>
                          </w:p>
                          <w:p w14:paraId="79DBA0BC" w14:textId="77777777" w:rsidR="009768BB" w:rsidRDefault="009768BB" w:rsidP="009768BB">
                            <w:pPr>
                              <w:jc w:val="center"/>
                              <w:rPr>
                                <w:b/>
                                <w:color w:val="806000" w:themeColor="accent4" w:themeShade="80"/>
                              </w:rPr>
                            </w:pPr>
                          </w:p>
                          <w:p w14:paraId="08088E68" w14:textId="77777777" w:rsidR="00926B16" w:rsidRPr="00926B16" w:rsidRDefault="00926B16" w:rsidP="009768BB">
                            <w:pPr>
                              <w:jc w:val="center"/>
                              <w:rPr>
                                <w:b/>
                                <w:color w:val="806000" w:themeColor="accent4" w:themeShade="80"/>
                              </w:rPr>
                            </w:pPr>
                          </w:p>
                          <w:p w14:paraId="79B24920" w14:textId="77777777" w:rsidR="009768BB" w:rsidRPr="00926B16" w:rsidRDefault="009768BB" w:rsidP="009768BB">
                            <w:pPr>
                              <w:jc w:val="center"/>
                              <w:rPr>
                                <w:b/>
                                <w:color w:val="806000" w:themeColor="accent4" w:themeShade="80"/>
                              </w:rPr>
                            </w:pPr>
                          </w:p>
                          <w:p w14:paraId="47AC4224" w14:textId="77777777" w:rsidR="009768BB" w:rsidRPr="00926B16" w:rsidRDefault="009768BB" w:rsidP="009768BB">
                            <w:pPr>
                              <w:jc w:val="center"/>
                              <w:rPr>
                                <w:b/>
                                <w:color w:val="806000" w:themeColor="accent4" w:themeShade="80"/>
                              </w:rPr>
                            </w:pPr>
                          </w:p>
                          <w:p w14:paraId="3672401C" w14:textId="77777777" w:rsidR="009768BB" w:rsidRPr="00926B16" w:rsidRDefault="009768BB" w:rsidP="009768BB">
                            <w:pPr>
                              <w:jc w:val="center"/>
                              <w:rPr>
                                <w:rFonts w:ascii="Apple Chancery" w:hAnsi="Apple Chancery" w:cs="Apple Chancery"/>
                                <w:b/>
                                <w:color w:val="806000" w:themeColor="accent4" w:themeShade="80"/>
                                <w:sz w:val="72"/>
                                <w:szCs w:val="36"/>
                              </w:rPr>
                            </w:pPr>
                            <w:r w:rsidRPr="00926B16">
                              <w:rPr>
                                <w:rFonts w:ascii="Apple Chancery" w:hAnsi="Apple Chancery" w:cs="Apple Chancery"/>
                                <w:b/>
                                <w:color w:val="806000" w:themeColor="accent4" w:themeShade="80"/>
                                <w:sz w:val="72"/>
                                <w:szCs w:val="36"/>
                              </w:rPr>
                              <w:t xml:space="preserve">Statistical </w:t>
                            </w:r>
                          </w:p>
                          <w:p w14:paraId="581254A0" w14:textId="77777777" w:rsidR="009768BB" w:rsidRPr="00926B16" w:rsidRDefault="009768BB" w:rsidP="009768BB">
                            <w:pPr>
                              <w:jc w:val="center"/>
                              <w:rPr>
                                <w:rFonts w:ascii="Apple Chancery" w:hAnsi="Apple Chancery" w:cs="Apple Chancery"/>
                                <w:b/>
                                <w:color w:val="806000" w:themeColor="accent4" w:themeShade="80"/>
                                <w:sz w:val="72"/>
                                <w:szCs w:val="36"/>
                              </w:rPr>
                            </w:pPr>
                            <w:r w:rsidRPr="00926B16">
                              <w:rPr>
                                <w:rFonts w:ascii="Apple Chancery" w:hAnsi="Apple Chancery" w:cs="Apple Chancery"/>
                                <w:b/>
                                <w:color w:val="806000" w:themeColor="accent4" w:themeShade="80"/>
                                <w:sz w:val="72"/>
                                <w:szCs w:val="36"/>
                              </w:rPr>
                              <w:t>Bulletin</w:t>
                            </w:r>
                          </w:p>
                          <w:p w14:paraId="524571E3" w14:textId="77777777" w:rsidR="009768BB" w:rsidRPr="00926B16" w:rsidRDefault="009768BB" w:rsidP="009768BB">
                            <w:pPr>
                              <w:jc w:val="center"/>
                              <w:rPr>
                                <w:b/>
                                <w:color w:val="806000" w:themeColor="accent4" w:themeShade="80"/>
                              </w:rPr>
                            </w:pPr>
                          </w:p>
                          <w:p w14:paraId="4D2F03A8" w14:textId="77777777" w:rsidR="009768BB" w:rsidRPr="00926B16" w:rsidRDefault="009768BB" w:rsidP="009768BB">
                            <w:pPr>
                              <w:jc w:val="center"/>
                              <w:rPr>
                                <w:b/>
                                <w:color w:val="806000" w:themeColor="accent4" w:themeShade="80"/>
                              </w:rPr>
                            </w:pPr>
                          </w:p>
                          <w:p w14:paraId="1FAC16FB" w14:textId="77777777" w:rsidR="009768BB" w:rsidRPr="00926B16" w:rsidRDefault="009768BB" w:rsidP="009768BB">
                            <w:pPr>
                              <w:jc w:val="center"/>
                              <w:rPr>
                                <w:b/>
                                <w:color w:val="806000" w:themeColor="accent4" w:themeShade="80"/>
                              </w:rPr>
                            </w:pPr>
                          </w:p>
                          <w:p w14:paraId="27FA5195" w14:textId="77777777" w:rsidR="009768BB" w:rsidRPr="00926B16" w:rsidRDefault="009768BB" w:rsidP="009768BB">
                            <w:pPr>
                              <w:jc w:val="center"/>
                              <w:rPr>
                                <w:b/>
                                <w:color w:val="806000" w:themeColor="accent4" w:themeShade="80"/>
                              </w:rPr>
                            </w:pPr>
                          </w:p>
                          <w:p w14:paraId="49189606" w14:textId="77777777" w:rsidR="009768BB" w:rsidRDefault="009768BB" w:rsidP="009768BB">
                            <w:pPr>
                              <w:jc w:val="center"/>
                              <w:rPr>
                                <w:b/>
                                <w:color w:val="806000" w:themeColor="accent4" w:themeShade="80"/>
                              </w:rPr>
                            </w:pPr>
                          </w:p>
                          <w:p w14:paraId="5445778F" w14:textId="77777777" w:rsidR="00926B16" w:rsidRPr="00926B16" w:rsidRDefault="00926B16" w:rsidP="009768BB">
                            <w:pPr>
                              <w:jc w:val="center"/>
                              <w:rPr>
                                <w:b/>
                                <w:color w:val="806000" w:themeColor="accent4" w:themeShade="80"/>
                              </w:rPr>
                            </w:pPr>
                          </w:p>
                          <w:p w14:paraId="4F40364D" w14:textId="77777777" w:rsidR="009768BB" w:rsidRPr="00926B16" w:rsidRDefault="009768BB" w:rsidP="009768BB">
                            <w:pPr>
                              <w:jc w:val="center"/>
                              <w:rPr>
                                <w:b/>
                                <w:color w:val="806000" w:themeColor="accent4" w:themeShade="80"/>
                              </w:rPr>
                            </w:pPr>
                          </w:p>
                          <w:p w14:paraId="6D7004CE" w14:textId="77777777" w:rsidR="009768BB" w:rsidRPr="00926B16" w:rsidRDefault="009768BB" w:rsidP="009768BB">
                            <w:pPr>
                              <w:jc w:val="center"/>
                              <w:rPr>
                                <w:b/>
                                <w:color w:val="806000" w:themeColor="accent4" w:themeShade="80"/>
                              </w:rPr>
                            </w:pPr>
                          </w:p>
                          <w:p w14:paraId="7D75550F" w14:textId="5EBE6504" w:rsidR="009768BB" w:rsidRPr="00926B16" w:rsidRDefault="00044EF0" w:rsidP="009768BB">
                            <w:pPr>
                              <w:jc w:val="center"/>
                              <w:rPr>
                                <w:rFonts w:ascii="Apple Chancery" w:hAnsi="Apple Chancery" w:cs="Apple Chancery"/>
                                <w:b/>
                                <w:color w:val="806000" w:themeColor="accent4" w:themeShade="80"/>
                                <w:sz w:val="48"/>
                                <w:szCs w:val="48"/>
                              </w:rPr>
                            </w:pPr>
                            <w:r>
                              <w:rPr>
                                <w:rFonts w:ascii="Apple Chancery" w:hAnsi="Apple Chancery" w:cs="Apple Chancery"/>
                                <w:b/>
                                <w:color w:val="806000" w:themeColor="accent4" w:themeShade="80"/>
                                <w:sz w:val="48"/>
                                <w:szCs w:val="48"/>
                              </w:rPr>
                              <w:t>VOLUME 2.1</w:t>
                            </w:r>
                            <w:r w:rsidR="00926B16">
                              <w:rPr>
                                <w:rFonts w:ascii="Apple Chancery" w:hAnsi="Apple Chancery" w:cs="Apple Chancery"/>
                                <w:b/>
                                <w:color w:val="806000" w:themeColor="accent4" w:themeShade="80"/>
                                <w:sz w:val="48"/>
                                <w:szCs w:val="48"/>
                              </w:rPr>
                              <w:t>:</w:t>
                            </w:r>
                            <w:r w:rsidR="009768BB" w:rsidRPr="00926B16">
                              <w:rPr>
                                <w:rFonts w:ascii="Apple Chancery" w:hAnsi="Apple Chancery" w:cs="Apple Chancery"/>
                                <w:b/>
                                <w:color w:val="806000" w:themeColor="accent4" w:themeShade="80"/>
                                <w:sz w:val="48"/>
                                <w:szCs w:val="48"/>
                              </w:rPr>
                              <w:t xml:space="preserve"> </w:t>
                            </w:r>
                            <w:r w:rsidR="00C346BB">
                              <w:rPr>
                                <w:rFonts w:ascii="Apple Chancery" w:hAnsi="Apple Chancery" w:cs="Apple Chancery"/>
                                <w:b/>
                                <w:color w:val="806000" w:themeColor="accent4" w:themeShade="80"/>
                                <w:sz w:val="48"/>
                                <w:szCs w:val="48"/>
                              </w:rPr>
                              <w:t>MARCH</w:t>
                            </w:r>
                            <w:r w:rsidR="00CE627F">
                              <w:rPr>
                                <w:rFonts w:ascii="Apple Chancery" w:hAnsi="Apple Chancery" w:cs="Apple Chancery"/>
                                <w:b/>
                                <w:color w:val="806000" w:themeColor="accent4" w:themeShade="80"/>
                                <w:sz w:val="48"/>
                                <w:szCs w:val="48"/>
                              </w:rPr>
                              <w:t>,</w:t>
                            </w:r>
                            <w:r w:rsidR="00C346BB">
                              <w:rPr>
                                <w:rFonts w:ascii="Apple Chancery" w:hAnsi="Apple Chancery" w:cs="Apple Chancery"/>
                                <w:b/>
                                <w:color w:val="806000" w:themeColor="accent4" w:themeShade="80"/>
                                <w:sz w:val="48"/>
                                <w:szCs w:val="48"/>
                              </w:rPr>
                              <w:t xml:space="preserve"> 2018</w:t>
                            </w:r>
                          </w:p>
                          <w:p w14:paraId="194D14F7" w14:textId="77777777" w:rsidR="009768BB" w:rsidRDefault="009768BB" w:rsidP="00976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ACE2" id="Rectangle 5" o:spid="_x0000_s1026" style="position:absolute;margin-left:-14pt;margin-top:.2pt;width:477.25pt;height:69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" fillcolor="#8eaadb [1940]" strokecolor="#1f3763 [1604]" strokeweight="1pt">
                <v:textbox>
                  <w:txbxContent>
                    <w:p w14:paraId="32F8C2CB" w14:textId="77777777" w:rsidR="009768BB" w:rsidRDefault="009768BB" w:rsidP="009768BB">
                      <w:pPr>
                        <w:jc w:val="center"/>
                        <w:rPr>
                          <w:rFonts w:ascii="Times New Roman" w:hAnsi="Times New Roman" w:cs="Times New Roman"/>
                          <w:color w:val="FFC000" w:themeColor="accent4"/>
                          <w:sz w:val="36"/>
                          <w:szCs w:val="36"/>
                        </w:rPr>
                      </w:pPr>
                    </w:p>
                    <w:p w14:paraId="0C55A66A" w14:textId="77777777" w:rsidR="009768BB" w:rsidRDefault="009768BB" w:rsidP="009768BB">
                      <w:pPr>
                        <w:jc w:val="center"/>
                        <w:rPr>
                          <w:rFonts w:ascii="Times New Roman" w:hAnsi="Times New Roman" w:cs="Times New Roman"/>
                          <w:color w:val="FFC000" w:themeColor="accent4"/>
                          <w:sz w:val="36"/>
                          <w:szCs w:val="36"/>
                        </w:rPr>
                      </w:pPr>
                    </w:p>
                    <w:p w14:paraId="4CDDDA9E" w14:textId="77777777" w:rsidR="009768BB" w:rsidRDefault="009768BB" w:rsidP="009768BB">
                      <w:pPr>
                        <w:jc w:val="center"/>
                        <w:rPr>
                          <w:rFonts w:ascii="Times New Roman" w:hAnsi="Times New Roman" w:cs="Times New Roman"/>
                          <w:color w:val="FFC000" w:themeColor="accent4"/>
                          <w:sz w:val="36"/>
                          <w:szCs w:val="36"/>
                        </w:rPr>
                      </w:pPr>
                    </w:p>
                    <w:p w14:paraId="7618BC62" w14:textId="77777777" w:rsidR="009768BB" w:rsidRDefault="009768BB" w:rsidP="009768BB">
                      <w:pPr>
                        <w:jc w:val="center"/>
                        <w:rPr>
                          <w:rFonts w:ascii="Times New Roman" w:hAnsi="Times New Roman" w:cs="Times New Roman"/>
                          <w:color w:val="FFC000" w:themeColor="accent4"/>
                          <w:sz w:val="36"/>
                          <w:szCs w:val="36"/>
                        </w:rPr>
                      </w:pPr>
                    </w:p>
                    <w:p w14:paraId="2DFFE567" w14:textId="77777777" w:rsidR="009768BB" w:rsidRDefault="009768BB" w:rsidP="009768BB">
                      <w:pPr>
                        <w:jc w:val="center"/>
                        <w:rPr>
                          <w:rFonts w:ascii="Times New Roman" w:hAnsi="Times New Roman" w:cs="Times New Roman"/>
                          <w:color w:val="FFC000" w:themeColor="accent4"/>
                          <w:sz w:val="36"/>
                          <w:szCs w:val="36"/>
                        </w:rPr>
                      </w:pPr>
                    </w:p>
                    <w:p w14:paraId="4D10662D" w14:textId="77777777" w:rsidR="009768BB" w:rsidRDefault="009768BB" w:rsidP="009768BB">
                      <w:pPr>
                        <w:jc w:val="center"/>
                        <w:rPr>
                          <w:rFonts w:ascii="Times New Roman" w:hAnsi="Times New Roman" w:cs="Times New Roman"/>
                          <w:color w:val="FFC000" w:themeColor="accent4"/>
                          <w:sz w:val="36"/>
                          <w:szCs w:val="36"/>
                        </w:rPr>
                      </w:pPr>
                    </w:p>
                    <w:p w14:paraId="092CAA50" w14:textId="77777777" w:rsidR="009768BB" w:rsidRDefault="009768BB" w:rsidP="009768BB">
                      <w:pPr>
                        <w:jc w:val="center"/>
                        <w:rPr>
                          <w:rFonts w:ascii="Times New Roman" w:hAnsi="Times New Roman" w:cs="Times New Roman"/>
                          <w:color w:val="FFC000" w:themeColor="accent4"/>
                          <w:sz w:val="36"/>
                          <w:szCs w:val="36"/>
                        </w:rPr>
                      </w:pPr>
                    </w:p>
                    <w:p w14:paraId="118E6A00" w14:textId="77777777" w:rsidR="009768BB" w:rsidRDefault="009768BB" w:rsidP="009768BB">
                      <w:pPr>
                        <w:jc w:val="center"/>
                        <w:rPr>
                          <w:rFonts w:ascii="Times New Roman" w:hAnsi="Times New Roman" w:cs="Times New Roman"/>
                          <w:color w:val="FFC000" w:themeColor="accent4"/>
                          <w:sz w:val="36"/>
                          <w:szCs w:val="36"/>
                        </w:rPr>
                      </w:pPr>
                    </w:p>
                    <w:p w14:paraId="368282E2" w14:textId="77777777" w:rsidR="00926B16" w:rsidRDefault="00926B16" w:rsidP="009768BB">
                      <w:pPr>
                        <w:jc w:val="center"/>
                        <w:rPr>
                          <w:rFonts w:ascii="Times New Roman" w:hAnsi="Times New Roman" w:cs="Times New Roman"/>
                          <w:b/>
                          <w:color w:val="806000" w:themeColor="accent4" w:themeShade="80"/>
                          <w:sz w:val="36"/>
                          <w:szCs w:val="36"/>
                        </w:rPr>
                      </w:pPr>
                    </w:p>
                    <w:p w14:paraId="47E3F071" w14:textId="77777777" w:rsidR="00926B16" w:rsidRDefault="00926B16" w:rsidP="009768BB">
                      <w:pPr>
                        <w:jc w:val="center"/>
                        <w:rPr>
                          <w:rFonts w:ascii="Times New Roman" w:hAnsi="Times New Roman" w:cs="Times New Roman"/>
                          <w:b/>
                          <w:color w:val="806000" w:themeColor="accent4" w:themeShade="80"/>
                          <w:sz w:val="36"/>
                          <w:szCs w:val="36"/>
                        </w:rPr>
                      </w:pPr>
                    </w:p>
                    <w:p w14:paraId="03A7F191" w14:textId="77777777" w:rsidR="00CE627F" w:rsidRDefault="00CE627F" w:rsidP="009768BB">
                      <w:pPr>
                        <w:jc w:val="center"/>
                        <w:rPr>
                          <w:rFonts w:ascii="Times New Roman" w:hAnsi="Times New Roman" w:cs="Times New Roman"/>
                          <w:b/>
                          <w:color w:val="806000" w:themeColor="accent4" w:themeShade="80"/>
                          <w:sz w:val="36"/>
                          <w:szCs w:val="36"/>
                        </w:rPr>
                      </w:pPr>
                    </w:p>
                    <w:p w14:paraId="5CEAEC50" w14:textId="77777777" w:rsidR="00CE627F" w:rsidRDefault="00CE627F" w:rsidP="009768BB">
                      <w:pPr>
                        <w:jc w:val="center"/>
                        <w:rPr>
                          <w:rFonts w:ascii="Times New Roman" w:hAnsi="Times New Roman" w:cs="Times New Roman"/>
                          <w:b/>
                          <w:color w:val="806000" w:themeColor="accent4" w:themeShade="80"/>
                          <w:sz w:val="36"/>
                          <w:szCs w:val="36"/>
                        </w:rPr>
                      </w:pPr>
                    </w:p>
                    <w:p w14:paraId="3B78B272" w14:textId="77777777" w:rsidR="00CE627F" w:rsidRDefault="00CE627F" w:rsidP="009768BB">
                      <w:pPr>
                        <w:jc w:val="center"/>
                        <w:rPr>
                          <w:rFonts w:ascii="Times New Roman" w:hAnsi="Times New Roman" w:cs="Times New Roman"/>
                          <w:b/>
                          <w:color w:val="806000" w:themeColor="accent4" w:themeShade="80"/>
                          <w:sz w:val="36"/>
                          <w:szCs w:val="36"/>
                        </w:rPr>
                      </w:pPr>
                    </w:p>
                    <w:p w14:paraId="2062A325" w14:textId="77777777" w:rsidR="00CE627F" w:rsidRDefault="00CE627F" w:rsidP="009768BB">
                      <w:pPr>
                        <w:jc w:val="center"/>
                        <w:rPr>
                          <w:rFonts w:ascii="Times New Roman" w:hAnsi="Times New Roman" w:cs="Times New Roman"/>
                          <w:b/>
                          <w:color w:val="806000" w:themeColor="accent4" w:themeShade="80"/>
                          <w:sz w:val="36"/>
                          <w:szCs w:val="36"/>
                        </w:rPr>
                      </w:pPr>
                    </w:p>
                    <w:p w14:paraId="31FD277E" w14:textId="77777777" w:rsidR="009768BB" w:rsidRPr="00926B16" w:rsidRDefault="009768BB" w:rsidP="009768BB">
                      <w:pPr>
                        <w:jc w:val="center"/>
                        <w:rPr>
                          <w:rFonts w:ascii="Times New Roman" w:hAnsi="Times New Roman" w:cs="Times New Roman"/>
                          <w:b/>
                          <w:color w:val="806000" w:themeColor="accent4" w:themeShade="80"/>
                          <w:sz w:val="36"/>
                          <w:szCs w:val="36"/>
                        </w:rPr>
                      </w:pPr>
                      <w:r w:rsidRPr="00926B16">
                        <w:rPr>
                          <w:rFonts w:ascii="Times New Roman" w:hAnsi="Times New Roman" w:cs="Times New Roman"/>
                          <w:b/>
                          <w:color w:val="806000" w:themeColor="accent4" w:themeShade="80"/>
                          <w:sz w:val="36"/>
                          <w:szCs w:val="36"/>
                        </w:rPr>
                        <w:t>Securities and Exchange Commission, Nigeria</w:t>
                      </w:r>
                    </w:p>
                    <w:p w14:paraId="57E0E842" w14:textId="77777777" w:rsidR="009768BB" w:rsidRPr="00926B16" w:rsidRDefault="009768BB" w:rsidP="009768BB">
                      <w:pPr>
                        <w:jc w:val="center"/>
                        <w:rPr>
                          <w:rFonts w:ascii="Times New Roman" w:hAnsi="Times New Roman" w:cs="Times New Roman"/>
                          <w:b/>
                          <w:color w:val="806000" w:themeColor="accent4" w:themeShade="80"/>
                          <w:sz w:val="36"/>
                          <w:szCs w:val="36"/>
                        </w:rPr>
                      </w:pPr>
                    </w:p>
                    <w:p w14:paraId="6A3B23DC" w14:textId="77777777" w:rsidR="009768BB" w:rsidRPr="00926B16" w:rsidRDefault="009768BB" w:rsidP="009768BB">
                      <w:pPr>
                        <w:jc w:val="center"/>
                        <w:rPr>
                          <w:b/>
                          <w:color w:val="806000" w:themeColor="accent4" w:themeShade="80"/>
                        </w:rPr>
                      </w:pPr>
                    </w:p>
                    <w:p w14:paraId="79DBA0BC" w14:textId="77777777" w:rsidR="009768BB" w:rsidRDefault="009768BB" w:rsidP="009768BB">
                      <w:pPr>
                        <w:jc w:val="center"/>
                        <w:rPr>
                          <w:b/>
                          <w:color w:val="806000" w:themeColor="accent4" w:themeShade="80"/>
                        </w:rPr>
                      </w:pPr>
                    </w:p>
                    <w:p w14:paraId="08088E68" w14:textId="77777777" w:rsidR="00926B16" w:rsidRPr="00926B16" w:rsidRDefault="00926B16" w:rsidP="009768BB">
                      <w:pPr>
                        <w:jc w:val="center"/>
                        <w:rPr>
                          <w:b/>
                          <w:color w:val="806000" w:themeColor="accent4" w:themeShade="80"/>
                        </w:rPr>
                      </w:pPr>
                    </w:p>
                    <w:p w14:paraId="79B24920" w14:textId="77777777" w:rsidR="009768BB" w:rsidRPr="00926B16" w:rsidRDefault="009768BB" w:rsidP="009768BB">
                      <w:pPr>
                        <w:jc w:val="center"/>
                        <w:rPr>
                          <w:b/>
                          <w:color w:val="806000" w:themeColor="accent4" w:themeShade="80"/>
                        </w:rPr>
                      </w:pPr>
                    </w:p>
                    <w:p w14:paraId="47AC4224" w14:textId="77777777" w:rsidR="009768BB" w:rsidRPr="00926B16" w:rsidRDefault="009768BB" w:rsidP="009768BB">
                      <w:pPr>
                        <w:jc w:val="center"/>
                        <w:rPr>
                          <w:b/>
                          <w:color w:val="806000" w:themeColor="accent4" w:themeShade="80"/>
                        </w:rPr>
                      </w:pPr>
                    </w:p>
                    <w:p w14:paraId="3672401C" w14:textId="77777777" w:rsidR="009768BB" w:rsidRPr="00926B16" w:rsidRDefault="009768BB" w:rsidP="009768BB">
                      <w:pPr>
                        <w:jc w:val="center"/>
                        <w:rPr>
                          <w:rFonts w:ascii="Apple Chancery" w:hAnsi="Apple Chancery" w:cs="Apple Chancery"/>
                          <w:b/>
                          <w:color w:val="806000" w:themeColor="accent4" w:themeShade="80"/>
                          <w:sz w:val="72"/>
                          <w:szCs w:val="36"/>
                        </w:rPr>
                      </w:pPr>
                      <w:r w:rsidRPr="00926B16">
                        <w:rPr>
                          <w:rFonts w:ascii="Apple Chancery" w:hAnsi="Apple Chancery" w:cs="Apple Chancery"/>
                          <w:b/>
                          <w:color w:val="806000" w:themeColor="accent4" w:themeShade="80"/>
                          <w:sz w:val="72"/>
                          <w:szCs w:val="36"/>
                        </w:rPr>
                        <w:t xml:space="preserve">Statistical </w:t>
                      </w:r>
                    </w:p>
                    <w:p w14:paraId="581254A0" w14:textId="77777777" w:rsidR="009768BB" w:rsidRPr="00926B16" w:rsidRDefault="009768BB" w:rsidP="009768BB">
                      <w:pPr>
                        <w:jc w:val="center"/>
                        <w:rPr>
                          <w:rFonts w:ascii="Apple Chancery" w:hAnsi="Apple Chancery" w:cs="Apple Chancery"/>
                          <w:b/>
                          <w:color w:val="806000" w:themeColor="accent4" w:themeShade="80"/>
                          <w:sz w:val="72"/>
                          <w:szCs w:val="36"/>
                        </w:rPr>
                      </w:pPr>
                      <w:r w:rsidRPr="00926B16">
                        <w:rPr>
                          <w:rFonts w:ascii="Apple Chancery" w:hAnsi="Apple Chancery" w:cs="Apple Chancery"/>
                          <w:b/>
                          <w:color w:val="806000" w:themeColor="accent4" w:themeShade="80"/>
                          <w:sz w:val="72"/>
                          <w:szCs w:val="36"/>
                        </w:rPr>
                        <w:t>Bulletin</w:t>
                      </w:r>
                    </w:p>
                    <w:p w14:paraId="524571E3" w14:textId="77777777" w:rsidR="009768BB" w:rsidRPr="00926B16" w:rsidRDefault="009768BB" w:rsidP="009768BB">
                      <w:pPr>
                        <w:jc w:val="center"/>
                        <w:rPr>
                          <w:b/>
                          <w:color w:val="806000" w:themeColor="accent4" w:themeShade="80"/>
                        </w:rPr>
                      </w:pPr>
                    </w:p>
                    <w:p w14:paraId="4D2F03A8" w14:textId="77777777" w:rsidR="009768BB" w:rsidRPr="00926B16" w:rsidRDefault="009768BB" w:rsidP="009768BB">
                      <w:pPr>
                        <w:jc w:val="center"/>
                        <w:rPr>
                          <w:b/>
                          <w:color w:val="806000" w:themeColor="accent4" w:themeShade="80"/>
                        </w:rPr>
                      </w:pPr>
                    </w:p>
                    <w:p w14:paraId="1FAC16FB" w14:textId="77777777" w:rsidR="009768BB" w:rsidRPr="00926B16" w:rsidRDefault="009768BB" w:rsidP="009768BB">
                      <w:pPr>
                        <w:jc w:val="center"/>
                        <w:rPr>
                          <w:b/>
                          <w:color w:val="806000" w:themeColor="accent4" w:themeShade="80"/>
                        </w:rPr>
                      </w:pPr>
                    </w:p>
                    <w:p w14:paraId="27FA5195" w14:textId="77777777" w:rsidR="009768BB" w:rsidRPr="00926B16" w:rsidRDefault="009768BB" w:rsidP="009768BB">
                      <w:pPr>
                        <w:jc w:val="center"/>
                        <w:rPr>
                          <w:b/>
                          <w:color w:val="806000" w:themeColor="accent4" w:themeShade="80"/>
                        </w:rPr>
                      </w:pPr>
                    </w:p>
                    <w:p w14:paraId="49189606" w14:textId="77777777" w:rsidR="009768BB" w:rsidRDefault="009768BB" w:rsidP="009768BB">
                      <w:pPr>
                        <w:jc w:val="center"/>
                        <w:rPr>
                          <w:b/>
                          <w:color w:val="806000" w:themeColor="accent4" w:themeShade="80"/>
                        </w:rPr>
                      </w:pPr>
                    </w:p>
                    <w:p w14:paraId="5445778F" w14:textId="77777777" w:rsidR="00926B16" w:rsidRPr="00926B16" w:rsidRDefault="00926B16" w:rsidP="009768BB">
                      <w:pPr>
                        <w:jc w:val="center"/>
                        <w:rPr>
                          <w:b/>
                          <w:color w:val="806000" w:themeColor="accent4" w:themeShade="80"/>
                        </w:rPr>
                      </w:pPr>
                    </w:p>
                    <w:p w14:paraId="4F40364D" w14:textId="77777777" w:rsidR="009768BB" w:rsidRPr="00926B16" w:rsidRDefault="009768BB" w:rsidP="009768BB">
                      <w:pPr>
                        <w:jc w:val="center"/>
                        <w:rPr>
                          <w:b/>
                          <w:color w:val="806000" w:themeColor="accent4" w:themeShade="80"/>
                        </w:rPr>
                      </w:pPr>
                    </w:p>
                    <w:p w14:paraId="6D7004CE" w14:textId="77777777" w:rsidR="009768BB" w:rsidRPr="00926B16" w:rsidRDefault="009768BB" w:rsidP="009768BB">
                      <w:pPr>
                        <w:jc w:val="center"/>
                        <w:rPr>
                          <w:b/>
                          <w:color w:val="806000" w:themeColor="accent4" w:themeShade="80"/>
                        </w:rPr>
                      </w:pPr>
                    </w:p>
                    <w:p w14:paraId="7D75550F" w14:textId="5EBE6504" w:rsidR="009768BB" w:rsidRPr="00926B16" w:rsidRDefault="00044EF0" w:rsidP="009768BB">
                      <w:pPr>
                        <w:jc w:val="center"/>
                        <w:rPr>
                          <w:rFonts w:ascii="Apple Chancery" w:hAnsi="Apple Chancery" w:cs="Apple Chancery"/>
                          <w:b/>
                          <w:color w:val="806000" w:themeColor="accent4" w:themeShade="80"/>
                          <w:sz w:val="48"/>
                          <w:szCs w:val="48"/>
                        </w:rPr>
                      </w:pPr>
                      <w:r>
                        <w:rPr>
                          <w:rFonts w:ascii="Apple Chancery" w:hAnsi="Apple Chancery" w:cs="Apple Chancery"/>
                          <w:b/>
                          <w:color w:val="806000" w:themeColor="accent4" w:themeShade="80"/>
                          <w:sz w:val="48"/>
                          <w:szCs w:val="48"/>
                        </w:rPr>
                        <w:t>VOLUME 2.1</w:t>
                      </w:r>
                      <w:r w:rsidR="00926B16">
                        <w:rPr>
                          <w:rFonts w:ascii="Apple Chancery" w:hAnsi="Apple Chancery" w:cs="Apple Chancery"/>
                          <w:b/>
                          <w:color w:val="806000" w:themeColor="accent4" w:themeShade="80"/>
                          <w:sz w:val="48"/>
                          <w:szCs w:val="48"/>
                        </w:rPr>
                        <w:t>:</w:t>
                      </w:r>
                      <w:r w:rsidR="009768BB" w:rsidRPr="00926B16">
                        <w:rPr>
                          <w:rFonts w:ascii="Apple Chancery" w:hAnsi="Apple Chancery" w:cs="Apple Chancery"/>
                          <w:b/>
                          <w:color w:val="806000" w:themeColor="accent4" w:themeShade="80"/>
                          <w:sz w:val="48"/>
                          <w:szCs w:val="48"/>
                        </w:rPr>
                        <w:t xml:space="preserve"> </w:t>
                      </w:r>
                      <w:r w:rsidR="00C346BB">
                        <w:rPr>
                          <w:rFonts w:ascii="Apple Chancery" w:hAnsi="Apple Chancery" w:cs="Apple Chancery"/>
                          <w:b/>
                          <w:color w:val="806000" w:themeColor="accent4" w:themeShade="80"/>
                          <w:sz w:val="48"/>
                          <w:szCs w:val="48"/>
                        </w:rPr>
                        <w:t>MARCH</w:t>
                      </w:r>
                      <w:r w:rsidR="00CE627F">
                        <w:rPr>
                          <w:rFonts w:ascii="Apple Chancery" w:hAnsi="Apple Chancery" w:cs="Apple Chancery"/>
                          <w:b/>
                          <w:color w:val="806000" w:themeColor="accent4" w:themeShade="80"/>
                          <w:sz w:val="48"/>
                          <w:szCs w:val="48"/>
                        </w:rPr>
                        <w:t>,</w:t>
                      </w:r>
                      <w:r w:rsidR="00C346BB">
                        <w:rPr>
                          <w:rFonts w:ascii="Apple Chancery" w:hAnsi="Apple Chancery" w:cs="Apple Chancery"/>
                          <w:b/>
                          <w:color w:val="806000" w:themeColor="accent4" w:themeShade="80"/>
                          <w:sz w:val="48"/>
                          <w:szCs w:val="48"/>
                        </w:rPr>
                        <w:t xml:space="preserve"> 2018</w:t>
                      </w:r>
                    </w:p>
                    <w:p w14:paraId="194D14F7" w14:textId="77777777" w:rsidR="009768BB" w:rsidRDefault="009768BB" w:rsidP="009768BB">
                      <w:pPr>
                        <w:jc w:val="center"/>
                      </w:pPr>
                    </w:p>
                  </w:txbxContent>
                </v:textbox>
                <w10:wrap type="through"/>
              </v:rect>
            </w:pict>
          </mc:Fallback>
        </mc:AlternateContent>
      </w:r>
      <w:r w:rsidR="003D5D98">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br w:type="page"/>
      </w:r>
    </w:p>
    <w:p w14:paraId="48845899" w14:textId="597FF34B" w:rsidR="00F02970" w:rsidRPr="004A4037" w:rsidRDefault="004A4037" w:rsidP="004A4037">
      <w:pPr>
        <w:pStyle w:val="Title"/>
        <w:jc w:val="center"/>
        <w:rPr>
          <w:b/>
          <w:color w:val="FFC000"/>
        </w:rPr>
      </w:pPr>
      <w:r w:rsidRPr="004A4037">
        <w:rPr>
          <w:b/>
          <w:color w:val="FFC000"/>
        </w:rPr>
        <w:lastRenderedPageBreak/>
        <w:t>EDITORIAL   COMM</w:t>
      </w:r>
      <w:r w:rsidR="00C33865" w:rsidRPr="004A4037">
        <w:rPr>
          <w:b/>
          <w:color w:val="FFC000"/>
        </w:rPr>
        <w:t>ITTEE</w:t>
      </w:r>
    </w:p>
    <w:p w14:paraId="1847CF02" w14:textId="77777777" w:rsidR="00C33865" w:rsidRDefault="00C33865" w:rsidP="00C33865">
      <w:pPr>
        <w:jc w:val="center"/>
        <w:rPr>
          <w:color w:val="FFC000" w:themeColor="accent4"/>
          <w:sz w:val="44"/>
          <w:szCs w:val="44"/>
        </w:rPr>
      </w:pPr>
    </w:p>
    <w:p w14:paraId="15DD4902" w14:textId="4A2B00D7" w:rsidR="00C33865" w:rsidRDefault="004A4037" w:rsidP="00C33865">
      <w:pPr>
        <w:jc w:val="center"/>
        <w:rPr>
          <w:color w:val="FFC000" w:themeColor="accent4"/>
          <w:sz w:val="36"/>
          <w:szCs w:val="36"/>
        </w:rPr>
      </w:pPr>
      <w:r>
        <w:rPr>
          <w:color w:val="FFC000" w:themeColor="accent4"/>
          <w:sz w:val="36"/>
          <w:szCs w:val="36"/>
        </w:rPr>
        <w:t>EDITOR-IN-CHIEF</w:t>
      </w:r>
    </w:p>
    <w:p w14:paraId="65469DED" w14:textId="6E9A3965" w:rsidR="00C33865" w:rsidRDefault="00C62F27"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MARY UDUK</w:t>
      </w:r>
    </w:p>
    <w:p w14:paraId="1E2EE02B" w14:textId="724BC681" w:rsidR="00A74883" w:rsidRPr="00A74883" w:rsidRDefault="00C62F27" w:rsidP="00C33865">
      <w:pPr>
        <w:jc w:val="center"/>
        <w:rPr>
          <w:rFonts w:ascii="Apple Chancery" w:hAnsi="Apple Chancery" w:cs="Apple Chancery"/>
          <w:i/>
          <w:color w:val="2F5496" w:themeColor="accent1" w:themeShade="BF"/>
        </w:rPr>
      </w:pPr>
      <w:r>
        <w:rPr>
          <w:rFonts w:ascii="Apple Chancery" w:hAnsi="Apple Chancery" w:cs="Apple Chancery"/>
          <w:i/>
          <w:color w:val="2F5496" w:themeColor="accent1" w:themeShade="BF"/>
        </w:rPr>
        <w:t xml:space="preserve">Acting </w:t>
      </w:r>
      <w:r w:rsidR="00A74883" w:rsidRPr="00A74883">
        <w:rPr>
          <w:rFonts w:ascii="Apple Chancery" w:hAnsi="Apple Chancery" w:cs="Apple Chancery"/>
          <w:i/>
          <w:color w:val="2F5496" w:themeColor="accent1" w:themeShade="BF"/>
        </w:rPr>
        <w:t>Director-General</w:t>
      </w:r>
    </w:p>
    <w:p w14:paraId="612582E2" w14:textId="77777777" w:rsidR="003D5D98" w:rsidRDefault="003D5D98" w:rsidP="00C33865">
      <w:pPr>
        <w:jc w:val="center"/>
        <w:rPr>
          <w:color w:val="FFC000" w:themeColor="accent4"/>
          <w:sz w:val="36"/>
          <w:szCs w:val="36"/>
        </w:rPr>
      </w:pPr>
    </w:p>
    <w:p w14:paraId="771B069E" w14:textId="77777777" w:rsidR="00C33865" w:rsidRDefault="00C33865" w:rsidP="00C33865">
      <w:pPr>
        <w:jc w:val="center"/>
        <w:rPr>
          <w:color w:val="FFC000" w:themeColor="accent4"/>
          <w:sz w:val="36"/>
          <w:szCs w:val="36"/>
        </w:rPr>
      </w:pPr>
      <w:r>
        <w:rPr>
          <w:color w:val="FFC000" w:themeColor="accent4"/>
          <w:sz w:val="36"/>
          <w:szCs w:val="36"/>
        </w:rPr>
        <w:t>EDITOR</w:t>
      </w:r>
    </w:p>
    <w:p w14:paraId="62D9D887" w14:textId="52912A74" w:rsidR="003D5D98" w:rsidRPr="003D5D98" w:rsidRDefault="00A74883" w:rsidP="00C33865">
      <w:pPr>
        <w:jc w:val="center"/>
        <w:rPr>
          <w:rFonts w:ascii="Apple Chancery" w:hAnsi="Apple Chancery" w:cs="Apple Chancery"/>
          <w:color w:val="4472C4" w:themeColor="accent1"/>
          <w:szCs w:val="36"/>
        </w:rPr>
      </w:pPr>
      <w:r>
        <w:rPr>
          <w:rFonts w:ascii="Apple Chancery" w:hAnsi="Apple Chancery" w:cs="Apple Chancery"/>
          <w:color w:val="4472C4" w:themeColor="accent1"/>
          <w:szCs w:val="36"/>
        </w:rPr>
        <w:t>PROF. AHMADU SANDA</w:t>
      </w:r>
    </w:p>
    <w:p w14:paraId="5A549A11" w14:textId="0EA5B6F6" w:rsidR="00C33865" w:rsidRDefault="00A74883" w:rsidP="00C33865">
      <w:pPr>
        <w:jc w:val="center"/>
        <w:rPr>
          <w:rFonts w:ascii="Apple Chancery" w:hAnsi="Apple Chancery" w:cs="Apple Chancery"/>
          <w:i/>
          <w:color w:val="2F5496" w:themeColor="accent1" w:themeShade="BF"/>
        </w:rPr>
      </w:pPr>
      <w:r w:rsidRPr="00A74883">
        <w:rPr>
          <w:rFonts w:ascii="Apple Chancery" w:hAnsi="Apple Chancery" w:cs="Apple Chancery"/>
          <w:i/>
          <w:color w:val="2F5496" w:themeColor="accent1" w:themeShade="BF"/>
        </w:rPr>
        <w:t>Director</w:t>
      </w:r>
      <w:r>
        <w:rPr>
          <w:rFonts w:ascii="Apple Chancery" w:hAnsi="Apple Chancery" w:cs="Apple Chancery"/>
          <w:i/>
          <w:color w:val="2F5496" w:themeColor="accent1" w:themeShade="BF"/>
        </w:rPr>
        <w:t>, Office of the Chief Economist</w:t>
      </w:r>
    </w:p>
    <w:p w14:paraId="0034F544" w14:textId="77777777" w:rsidR="00A74883" w:rsidRDefault="00A74883" w:rsidP="00C33865">
      <w:pPr>
        <w:jc w:val="center"/>
        <w:rPr>
          <w:color w:val="FFC000" w:themeColor="accent4"/>
          <w:sz w:val="36"/>
          <w:szCs w:val="36"/>
        </w:rPr>
      </w:pPr>
    </w:p>
    <w:p w14:paraId="7AA77502" w14:textId="600D6F82" w:rsidR="00C33865" w:rsidRDefault="00C33865" w:rsidP="00C33865">
      <w:pPr>
        <w:jc w:val="center"/>
        <w:rPr>
          <w:color w:val="FFC000" w:themeColor="accent4"/>
          <w:sz w:val="36"/>
          <w:szCs w:val="36"/>
        </w:rPr>
      </w:pPr>
      <w:r>
        <w:rPr>
          <w:color w:val="FFC000" w:themeColor="accent4"/>
          <w:sz w:val="36"/>
          <w:szCs w:val="36"/>
        </w:rPr>
        <w:t xml:space="preserve">MANAGING </w:t>
      </w:r>
      <w:r w:rsidR="00253F88">
        <w:rPr>
          <w:color w:val="FFC000" w:themeColor="accent4"/>
          <w:sz w:val="36"/>
          <w:szCs w:val="36"/>
        </w:rPr>
        <w:t>EDITOR</w:t>
      </w:r>
    </w:p>
    <w:p w14:paraId="0540D114" w14:textId="0668B2D1" w:rsidR="00C33865" w:rsidRDefault="00A74883" w:rsidP="00C33865">
      <w:pPr>
        <w:jc w:val="center"/>
        <w:rPr>
          <w:rFonts w:ascii="Apple Chancery" w:hAnsi="Apple Chancery" w:cs="Apple Chancery"/>
          <w:color w:val="4472C4" w:themeColor="accent1"/>
          <w:szCs w:val="36"/>
        </w:rPr>
      </w:pPr>
      <w:r w:rsidRPr="003D5D98">
        <w:rPr>
          <w:rFonts w:ascii="Apple Chancery" w:hAnsi="Apple Chancery" w:cs="Apple Chancery"/>
          <w:color w:val="4472C4" w:themeColor="accent1"/>
          <w:szCs w:val="36"/>
        </w:rPr>
        <w:t>AFOLABI</w:t>
      </w:r>
      <w:r>
        <w:rPr>
          <w:rFonts w:ascii="Apple Chancery" w:hAnsi="Apple Chancery" w:cs="Apple Chancery"/>
          <w:color w:val="4472C4" w:themeColor="accent1"/>
          <w:szCs w:val="36"/>
        </w:rPr>
        <w:t xml:space="preserve"> E. </w:t>
      </w:r>
      <w:r w:rsidRPr="003D5D98">
        <w:rPr>
          <w:rFonts w:ascii="Apple Chancery" w:hAnsi="Apple Chancery" w:cs="Apple Chancery"/>
          <w:color w:val="4472C4" w:themeColor="accent1"/>
          <w:szCs w:val="36"/>
        </w:rPr>
        <w:t>OLOWOOKERE</w:t>
      </w:r>
      <w:r>
        <w:rPr>
          <w:rFonts w:ascii="Apple Chancery" w:hAnsi="Apple Chancery" w:cs="Apple Chancery"/>
          <w:color w:val="4472C4" w:themeColor="accent1"/>
          <w:szCs w:val="36"/>
        </w:rPr>
        <w:t>, PhD</w:t>
      </w:r>
    </w:p>
    <w:p w14:paraId="79A0BF48" w14:textId="353520CC" w:rsidR="00A74883" w:rsidRDefault="00A74883" w:rsidP="00C33865">
      <w:pPr>
        <w:jc w:val="center"/>
        <w:rPr>
          <w:rFonts w:ascii="Apple Chancery" w:hAnsi="Apple Chancery" w:cs="Apple Chancery"/>
          <w:i/>
          <w:color w:val="2F5496" w:themeColor="accent1" w:themeShade="BF"/>
        </w:rPr>
      </w:pPr>
      <w:r>
        <w:rPr>
          <w:rFonts w:ascii="Apple Chancery" w:hAnsi="Apple Chancery" w:cs="Apple Chancery"/>
          <w:i/>
          <w:color w:val="2F5496" w:themeColor="accent1" w:themeShade="BF"/>
        </w:rPr>
        <w:t>Divisional Head, Economic Research and Policy Management</w:t>
      </w:r>
    </w:p>
    <w:p w14:paraId="29A600B8" w14:textId="77777777" w:rsidR="00A74883" w:rsidRDefault="00A74883" w:rsidP="00C33865">
      <w:pPr>
        <w:jc w:val="center"/>
        <w:rPr>
          <w:color w:val="FFC000" w:themeColor="accent4"/>
          <w:sz w:val="36"/>
          <w:szCs w:val="36"/>
        </w:rPr>
      </w:pPr>
    </w:p>
    <w:p w14:paraId="22A1AFC7" w14:textId="77777777" w:rsidR="00C33865" w:rsidRDefault="00C33865" w:rsidP="00C33865">
      <w:pPr>
        <w:jc w:val="center"/>
        <w:rPr>
          <w:color w:val="FFC000" w:themeColor="accent4"/>
          <w:sz w:val="36"/>
          <w:szCs w:val="36"/>
        </w:rPr>
      </w:pPr>
      <w:r>
        <w:rPr>
          <w:color w:val="FFC000" w:themeColor="accent4"/>
          <w:sz w:val="36"/>
          <w:szCs w:val="36"/>
        </w:rPr>
        <w:t>ASSOCIATE EDITORS</w:t>
      </w:r>
    </w:p>
    <w:p w14:paraId="600B490F" w14:textId="07F7F7D0" w:rsidR="00C62F27" w:rsidRDefault="00C62F27" w:rsidP="00C33865">
      <w:pPr>
        <w:jc w:val="center"/>
        <w:rPr>
          <w:rFonts w:ascii="Apple Chancery" w:hAnsi="Apple Chancery" w:cs="Apple Chancery"/>
          <w:color w:val="2F5496" w:themeColor="accent1" w:themeShade="BF"/>
        </w:rPr>
      </w:pPr>
      <w:r w:rsidRPr="000D6882">
        <w:rPr>
          <w:rFonts w:ascii="Apple Chancery" w:hAnsi="Apple Chancery" w:cs="Apple Chancery"/>
          <w:color w:val="2F5496" w:themeColor="accent1" w:themeShade="BF"/>
        </w:rPr>
        <w:t xml:space="preserve">FOLASADE </w:t>
      </w:r>
      <w:r w:rsidR="00071692" w:rsidRPr="000D6882">
        <w:rPr>
          <w:rFonts w:ascii="Apple Chancery" w:hAnsi="Apple Chancery" w:cs="Apple Chancery"/>
          <w:color w:val="2F5496" w:themeColor="accent1" w:themeShade="BF"/>
        </w:rPr>
        <w:t>AKI</w:t>
      </w:r>
      <w:r w:rsidR="004A4037">
        <w:rPr>
          <w:rFonts w:ascii="Apple Chancery" w:hAnsi="Apple Chancery" w:cs="Apple Chancery"/>
          <w:color w:val="2F5496" w:themeColor="accent1" w:themeShade="BF"/>
        </w:rPr>
        <w:t>N</w:t>
      </w:r>
      <w:r w:rsidR="00071692" w:rsidRPr="000D6882">
        <w:rPr>
          <w:rFonts w:ascii="Apple Chancery" w:hAnsi="Apple Chancery" w:cs="Apple Chancery"/>
          <w:color w:val="2F5496" w:themeColor="accent1" w:themeShade="BF"/>
        </w:rPr>
        <w:t>GB</w:t>
      </w:r>
      <w:r>
        <w:rPr>
          <w:rFonts w:ascii="Apple Chancery" w:hAnsi="Apple Chancery" w:cs="Apple Chancery"/>
          <w:color w:val="2F5496" w:themeColor="accent1" w:themeShade="BF"/>
        </w:rPr>
        <w:t>ELURE</w:t>
      </w:r>
    </w:p>
    <w:p w14:paraId="4EEA8CC6" w14:textId="094966B7" w:rsidR="00C62F27" w:rsidRDefault="00C62F27"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MUSTAPHA IBRAHIM</w:t>
      </w:r>
    </w:p>
    <w:p w14:paraId="6D48C3A7" w14:textId="5B13C67F" w:rsidR="000D6882" w:rsidRDefault="000D6882" w:rsidP="00C33865">
      <w:pPr>
        <w:jc w:val="center"/>
        <w:rPr>
          <w:rFonts w:ascii="Apple Chancery" w:hAnsi="Apple Chancery" w:cs="Apple Chancery"/>
          <w:color w:val="2F5496" w:themeColor="accent1" w:themeShade="BF"/>
        </w:rPr>
      </w:pPr>
      <w:r w:rsidRPr="000D6882">
        <w:rPr>
          <w:rFonts w:ascii="Apple Chancery" w:hAnsi="Apple Chancery" w:cs="Apple Chancery"/>
          <w:color w:val="2F5496" w:themeColor="accent1" w:themeShade="BF"/>
        </w:rPr>
        <w:t>HANNAH EYO</w:t>
      </w:r>
    </w:p>
    <w:p w14:paraId="7A682867" w14:textId="31255299" w:rsidR="00C62F27" w:rsidRPr="000D6882" w:rsidRDefault="00C62F27"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GRACE AYOO</w:t>
      </w:r>
    </w:p>
    <w:p w14:paraId="1B86D5B5" w14:textId="37DFC254" w:rsidR="00C33865" w:rsidRDefault="00A74883"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 xml:space="preserve">SANI </w:t>
      </w:r>
      <w:r w:rsidR="000D6882" w:rsidRPr="000D6882">
        <w:rPr>
          <w:rFonts w:ascii="Apple Chancery" w:hAnsi="Apple Chancery" w:cs="Apple Chancery"/>
          <w:color w:val="2F5496" w:themeColor="accent1" w:themeShade="BF"/>
        </w:rPr>
        <w:t>SAMUEL</w:t>
      </w:r>
    </w:p>
    <w:p w14:paraId="7EBC7FEB" w14:textId="0B910AD6" w:rsidR="00044EF0" w:rsidRPr="000D6882" w:rsidRDefault="00044EF0"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MUSA SAMAILA</w:t>
      </w:r>
    </w:p>
    <w:p w14:paraId="1EC133EF" w14:textId="556E33EE" w:rsidR="00C33865" w:rsidRDefault="004A4037"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HAUWA DANMADAMI</w:t>
      </w:r>
    </w:p>
    <w:p w14:paraId="09769DC0" w14:textId="28251CEA" w:rsidR="004A4037" w:rsidRPr="000D6882" w:rsidRDefault="00044EF0" w:rsidP="00C33865">
      <w:pPr>
        <w:jc w:val="center"/>
        <w:rPr>
          <w:rFonts w:ascii="Apple Chancery" w:hAnsi="Apple Chancery" w:cs="Apple Chancery"/>
          <w:color w:val="2F5496" w:themeColor="accent1" w:themeShade="BF"/>
        </w:rPr>
      </w:pPr>
      <w:r>
        <w:rPr>
          <w:rFonts w:ascii="Apple Chancery" w:hAnsi="Apple Chancery" w:cs="Apple Chancery"/>
          <w:color w:val="2F5496" w:themeColor="accent1" w:themeShade="BF"/>
        </w:rPr>
        <w:t>IMRAN MORA</w:t>
      </w:r>
    </w:p>
    <w:p w14:paraId="74F20D9F" w14:textId="77777777" w:rsidR="00C33865" w:rsidRDefault="00C33865" w:rsidP="00C33865">
      <w:pPr>
        <w:jc w:val="center"/>
        <w:rPr>
          <w:color w:val="FFC000" w:themeColor="accent4"/>
          <w:sz w:val="36"/>
          <w:szCs w:val="36"/>
        </w:rPr>
      </w:pPr>
    </w:p>
    <w:p w14:paraId="050176A4" w14:textId="77777777" w:rsidR="00C33865" w:rsidRDefault="00C33865" w:rsidP="00C33865">
      <w:pPr>
        <w:jc w:val="center"/>
        <w:rPr>
          <w:color w:val="FFC000" w:themeColor="accent4"/>
          <w:sz w:val="36"/>
          <w:szCs w:val="36"/>
        </w:rPr>
      </w:pPr>
    </w:p>
    <w:p w14:paraId="24311805" w14:textId="77777777" w:rsidR="00C33865" w:rsidRDefault="00C33865" w:rsidP="00C33865">
      <w:pPr>
        <w:jc w:val="center"/>
        <w:rPr>
          <w:color w:val="FFC000" w:themeColor="accent4"/>
          <w:sz w:val="36"/>
          <w:szCs w:val="36"/>
        </w:rPr>
      </w:pPr>
    </w:p>
    <w:p w14:paraId="0A733244" w14:textId="77777777" w:rsidR="00C33865" w:rsidRDefault="00C33865" w:rsidP="00C33865">
      <w:pPr>
        <w:rPr>
          <w:rFonts w:ascii="Times New Roman" w:hAnsi="Times New Roman" w:cs="Times New Roman"/>
          <w:b/>
          <w:bCs/>
          <w:color w:val="2F5496" w:themeColor="accent1" w:themeShade="BF"/>
        </w:rPr>
      </w:pPr>
    </w:p>
    <w:p w14:paraId="69C9CEEC" w14:textId="77777777" w:rsidR="00C33865" w:rsidRDefault="00C33865" w:rsidP="00C33865">
      <w:pPr>
        <w:rPr>
          <w:rFonts w:ascii="Times New Roman" w:hAnsi="Times New Roman" w:cs="Times New Roman"/>
          <w:b/>
          <w:bCs/>
          <w:color w:val="2F5496" w:themeColor="accent1" w:themeShade="BF"/>
        </w:rPr>
      </w:pPr>
    </w:p>
    <w:p w14:paraId="262FB836" w14:textId="77777777" w:rsidR="00C33865" w:rsidRDefault="00C33865" w:rsidP="00C33865">
      <w:pPr>
        <w:rPr>
          <w:rFonts w:ascii="Times New Roman" w:hAnsi="Times New Roman" w:cs="Times New Roman"/>
          <w:b/>
          <w:bCs/>
          <w:color w:val="2F5496" w:themeColor="accent1" w:themeShade="BF"/>
        </w:rPr>
      </w:pPr>
    </w:p>
    <w:p w14:paraId="4250EEC3" w14:textId="77777777" w:rsidR="00C33865" w:rsidRDefault="00C33865" w:rsidP="00C33865">
      <w:pPr>
        <w:rPr>
          <w:rFonts w:ascii="Times New Roman" w:hAnsi="Times New Roman" w:cs="Times New Roman"/>
          <w:b/>
          <w:bCs/>
          <w:color w:val="2F5496" w:themeColor="accent1" w:themeShade="BF"/>
        </w:rPr>
      </w:pPr>
    </w:p>
    <w:p w14:paraId="35E495B8" w14:textId="77777777" w:rsidR="003D5D98" w:rsidRDefault="003D5D98" w:rsidP="00C33865">
      <w:pPr>
        <w:rPr>
          <w:rFonts w:ascii="Times New Roman" w:hAnsi="Times New Roman" w:cs="Times New Roman"/>
          <w:b/>
          <w:bCs/>
          <w:color w:val="2F5496" w:themeColor="accent1" w:themeShade="BF"/>
        </w:rPr>
      </w:pPr>
    </w:p>
    <w:p w14:paraId="1D507662" w14:textId="09230E61" w:rsidR="00C33865" w:rsidRPr="00A74883" w:rsidRDefault="00C33865" w:rsidP="00A74883">
      <w:pPr>
        <w:jc w:val="center"/>
        <w:rPr>
          <w:rFonts w:ascii="Times New Roman" w:hAnsi="Times New Roman" w:cs="Times New Roman"/>
          <w:bCs/>
          <w:color w:val="2F5496" w:themeColor="accent1" w:themeShade="BF"/>
        </w:rPr>
      </w:pPr>
      <w:r w:rsidRPr="00A74883">
        <w:rPr>
          <w:rFonts w:ascii="Times New Roman" w:hAnsi="Times New Roman" w:cs="Times New Roman"/>
          <w:bCs/>
          <w:color w:val="2F5496" w:themeColor="accent1" w:themeShade="BF"/>
        </w:rPr>
        <w:t xml:space="preserve">This statistical bulletin is a publication of the Securities and Exchange </w:t>
      </w:r>
      <w:r w:rsidR="004A4037" w:rsidRPr="00A74883">
        <w:rPr>
          <w:rFonts w:ascii="Times New Roman" w:hAnsi="Times New Roman" w:cs="Times New Roman"/>
          <w:bCs/>
          <w:color w:val="2F5496" w:themeColor="accent1" w:themeShade="BF"/>
        </w:rPr>
        <w:t>Commission</w:t>
      </w:r>
      <w:r w:rsidRPr="00A74883">
        <w:rPr>
          <w:rFonts w:ascii="Times New Roman" w:hAnsi="Times New Roman" w:cs="Times New Roman"/>
          <w:bCs/>
          <w:color w:val="2F5496" w:themeColor="accent1" w:themeShade="BF"/>
        </w:rPr>
        <w:t xml:space="preserve"> of Nigeria (SEC). All enquiries comments and suggestions should be addressed to:</w:t>
      </w:r>
    </w:p>
    <w:p w14:paraId="32DA4C78" w14:textId="4FFDF878" w:rsidR="00C33865" w:rsidRDefault="00C33865" w:rsidP="00A74883">
      <w:pPr>
        <w:jc w:val="center"/>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t xml:space="preserve">The Director, </w:t>
      </w:r>
      <w:r w:rsidR="00A74883">
        <w:rPr>
          <w:rFonts w:ascii="Times New Roman" w:hAnsi="Times New Roman" w:cs="Times New Roman"/>
          <w:b/>
          <w:bCs/>
          <w:color w:val="2F5496" w:themeColor="accent1" w:themeShade="BF"/>
        </w:rPr>
        <w:t>Office of the Chief Economist</w:t>
      </w:r>
      <w:r>
        <w:rPr>
          <w:rFonts w:ascii="Times New Roman" w:hAnsi="Times New Roman" w:cs="Times New Roman"/>
          <w:b/>
          <w:bCs/>
          <w:color w:val="2F5496" w:themeColor="accent1" w:themeShade="BF"/>
        </w:rPr>
        <w:t>, Securities and Exchange Commission,</w:t>
      </w:r>
    </w:p>
    <w:p w14:paraId="7BB45A47" w14:textId="5B5F2C4B" w:rsidR="00C33865" w:rsidRDefault="00C33865" w:rsidP="00A74883">
      <w:pPr>
        <w:jc w:val="center"/>
        <w:rPr>
          <w:rFonts w:ascii="Times New Roman" w:eastAsia="Times New Roman" w:hAnsi="Times New Roman" w:cs="Times New Roman"/>
          <w:b/>
          <w:bCs/>
          <w:color w:val="2F5496" w:themeColor="accent1" w:themeShade="BF"/>
          <w:shd w:val="clear" w:color="auto" w:fill="FFFFFF"/>
        </w:rPr>
      </w:pPr>
      <w:r w:rsidRPr="00C33865">
        <w:rPr>
          <w:rFonts w:ascii="Times New Roman" w:eastAsia="Times New Roman" w:hAnsi="Times New Roman" w:cs="Times New Roman"/>
          <w:b/>
          <w:bCs/>
          <w:color w:val="2F5496" w:themeColor="accent1" w:themeShade="BF"/>
          <w:shd w:val="clear" w:color="auto" w:fill="FFFFFF"/>
        </w:rPr>
        <w:t xml:space="preserve">272/273 Samuel </w:t>
      </w:r>
      <w:proofErr w:type="spellStart"/>
      <w:r w:rsidRPr="00C33865">
        <w:rPr>
          <w:rFonts w:ascii="Times New Roman" w:eastAsia="Times New Roman" w:hAnsi="Times New Roman" w:cs="Times New Roman"/>
          <w:b/>
          <w:bCs/>
          <w:color w:val="2F5496" w:themeColor="accent1" w:themeShade="BF"/>
          <w:shd w:val="clear" w:color="auto" w:fill="FFFFFF"/>
        </w:rPr>
        <w:t>Ademulegun</w:t>
      </w:r>
      <w:proofErr w:type="spellEnd"/>
      <w:r w:rsidRPr="00C33865">
        <w:rPr>
          <w:rFonts w:ascii="Times New Roman" w:eastAsia="Times New Roman" w:hAnsi="Times New Roman" w:cs="Times New Roman"/>
          <w:b/>
          <w:bCs/>
          <w:color w:val="2F5496" w:themeColor="accent1" w:themeShade="BF"/>
          <w:shd w:val="clear" w:color="auto" w:fill="FFFFFF"/>
        </w:rPr>
        <w:t xml:space="preserve"> Ave</w:t>
      </w:r>
      <w:r w:rsidR="00253F88">
        <w:rPr>
          <w:rFonts w:ascii="Times New Roman" w:eastAsia="Times New Roman" w:hAnsi="Times New Roman" w:cs="Times New Roman"/>
          <w:b/>
          <w:bCs/>
          <w:color w:val="2F5496" w:themeColor="accent1" w:themeShade="BF"/>
          <w:shd w:val="clear" w:color="auto" w:fill="FFFFFF"/>
        </w:rPr>
        <w:t>nue</w:t>
      </w:r>
      <w:r w:rsidRPr="00C33865">
        <w:rPr>
          <w:rFonts w:ascii="Times New Roman" w:eastAsia="Times New Roman" w:hAnsi="Times New Roman" w:cs="Times New Roman"/>
          <w:b/>
          <w:bCs/>
          <w:color w:val="2F5496" w:themeColor="accent1" w:themeShade="BF"/>
          <w:shd w:val="clear" w:color="auto" w:fill="FFFFFF"/>
        </w:rPr>
        <w:t>, Central Business Dis</w:t>
      </w:r>
      <w:r w:rsidR="00A74883">
        <w:rPr>
          <w:rFonts w:ascii="Times New Roman" w:eastAsia="Times New Roman" w:hAnsi="Times New Roman" w:cs="Times New Roman"/>
          <w:b/>
          <w:bCs/>
          <w:color w:val="2F5496" w:themeColor="accent1" w:themeShade="BF"/>
          <w:shd w:val="clear" w:color="auto" w:fill="FFFFFF"/>
        </w:rPr>
        <w:t>trict</w:t>
      </w:r>
      <w:r w:rsidRPr="00C33865">
        <w:rPr>
          <w:rFonts w:ascii="Times New Roman" w:eastAsia="Times New Roman" w:hAnsi="Times New Roman" w:cs="Times New Roman"/>
          <w:b/>
          <w:bCs/>
          <w:color w:val="2F5496" w:themeColor="accent1" w:themeShade="BF"/>
          <w:shd w:val="clear" w:color="auto" w:fill="FFFFFF"/>
        </w:rPr>
        <w:t>, Abuja, Nigeria</w:t>
      </w:r>
      <w:r>
        <w:rPr>
          <w:rFonts w:ascii="Times New Roman" w:eastAsia="Times New Roman" w:hAnsi="Times New Roman" w:cs="Times New Roman"/>
          <w:b/>
          <w:bCs/>
          <w:color w:val="2F5496" w:themeColor="accent1" w:themeShade="BF"/>
          <w:shd w:val="clear" w:color="auto" w:fill="FFFFFF"/>
        </w:rPr>
        <w:t>.</w:t>
      </w:r>
    </w:p>
    <w:p w14:paraId="50F848F5" w14:textId="77777777" w:rsidR="00C33865" w:rsidRDefault="00C33865" w:rsidP="00C33865">
      <w:pPr>
        <w:rPr>
          <w:rFonts w:ascii="Times New Roman" w:eastAsia="Times New Roman" w:hAnsi="Times New Roman" w:cs="Times New Roman"/>
          <w:b/>
          <w:bCs/>
          <w:color w:val="2F5496" w:themeColor="accent1" w:themeShade="BF"/>
          <w:shd w:val="clear" w:color="auto" w:fill="FFFFFF"/>
        </w:rPr>
      </w:pPr>
    </w:p>
    <w:p w14:paraId="6074213A" w14:textId="77777777" w:rsidR="00A74883" w:rsidRDefault="00A74883" w:rsidP="00C33865">
      <w:pPr>
        <w:rPr>
          <w:rFonts w:ascii="Times New Roman" w:eastAsia="Times New Roman" w:hAnsi="Times New Roman" w:cs="Times New Roman"/>
          <w:b/>
          <w:bCs/>
          <w:color w:val="2F5496" w:themeColor="accent1" w:themeShade="BF"/>
          <w:shd w:val="clear" w:color="auto" w:fill="FFFFFF"/>
        </w:rPr>
      </w:pPr>
    </w:p>
    <w:p w14:paraId="622B9013" w14:textId="77777777" w:rsidR="00A74883" w:rsidRDefault="00A74883" w:rsidP="00C33865">
      <w:pPr>
        <w:rPr>
          <w:rFonts w:ascii="Times New Roman" w:eastAsia="Times New Roman" w:hAnsi="Times New Roman" w:cs="Times New Roman"/>
          <w:b/>
          <w:bCs/>
          <w:color w:val="2F5496" w:themeColor="accent1" w:themeShade="BF"/>
          <w:shd w:val="clear" w:color="auto" w:fill="FFFFFF"/>
        </w:rPr>
      </w:pPr>
    </w:p>
    <w:p w14:paraId="5FC9DA3A" w14:textId="77777777" w:rsidR="00A74883" w:rsidRDefault="00A74883" w:rsidP="00A74883">
      <w:pPr>
        <w:jc w:val="center"/>
        <w:rPr>
          <w:rFonts w:ascii="Times New Roman" w:eastAsia="Times New Roman" w:hAnsi="Times New Roman" w:cs="Times New Roman"/>
          <w:b/>
          <w:bCs/>
          <w:color w:val="2F5496" w:themeColor="accent1" w:themeShade="BF"/>
          <w:shd w:val="clear" w:color="auto" w:fill="FFFFFF"/>
        </w:rPr>
      </w:pPr>
      <w:r>
        <w:rPr>
          <w:rFonts w:ascii="Times New Roman" w:eastAsia="Times New Roman" w:hAnsi="Times New Roman" w:cs="Times New Roman"/>
          <w:b/>
          <w:bCs/>
          <w:color w:val="2F5496" w:themeColor="accent1" w:themeShade="BF"/>
          <w:shd w:val="clear" w:color="auto" w:fill="FFFFFF"/>
        </w:rPr>
        <w:t>Data contained in this B</w:t>
      </w:r>
      <w:r w:rsidR="00C33865">
        <w:rPr>
          <w:rFonts w:ascii="Times New Roman" w:eastAsia="Times New Roman" w:hAnsi="Times New Roman" w:cs="Times New Roman"/>
          <w:b/>
          <w:bCs/>
          <w:color w:val="2F5496" w:themeColor="accent1" w:themeShade="BF"/>
          <w:shd w:val="clear" w:color="auto" w:fill="FFFFFF"/>
        </w:rPr>
        <w:t xml:space="preserve">ulletin </w:t>
      </w:r>
      <w:r>
        <w:rPr>
          <w:rFonts w:ascii="Times New Roman" w:eastAsia="Times New Roman" w:hAnsi="Times New Roman" w:cs="Times New Roman"/>
          <w:b/>
          <w:bCs/>
          <w:color w:val="2F5496" w:themeColor="accent1" w:themeShade="BF"/>
          <w:shd w:val="clear" w:color="auto" w:fill="FFFFFF"/>
        </w:rPr>
        <w:t xml:space="preserve">and other information can be accessed online at: </w:t>
      </w:r>
    </w:p>
    <w:p w14:paraId="797DBEED" w14:textId="4F8024DE" w:rsidR="00A74883" w:rsidRPr="00326C9A" w:rsidRDefault="00774608" w:rsidP="00A74883">
      <w:pPr>
        <w:jc w:val="center"/>
        <w:rPr>
          <w:rFonts w:ascii="Times New Roman" w:eastAsia="Times New Roman" w:hAnsi="Times New Roman" w:cs="Times New Roman"/>
          <w:b/>
          <w:bCs/>
          <w:color w:val="FF0000"/>
          <w:shd w:val="clear" w:color="auto" w:fill="FFFFFF"/>
        </w:rPr>
      </w:pPr>
      <w:hyperlink r:id="rId8" w:history="1">
        <w:r w:rsidR="00A74883" w:rsidRPr="00326C9A">
          <w:rPr>
            <w:rStyle w:val="Hyperlink"/>
            <w:rFonts w:ascii="Times New Roman" w:eastAsia="Times New Roman" w:hAnsi="Times New Roman" w:cs="Times New Roman"/>
            <w:b/>
            <w:bCs/>
            <w:color w:val="FF0000"/>
            <w:shd w:val="clear" w:color="auto" w:fill="FFFFFF"/>
          </w:rPr>
          <w:t>www.sec.gov.ng/research&amp;statistics</w:t>
        </w:r>
      </w:hyperlink>
    </w:p>
    <w:p w14:paraId="6013BFE2" w14:textId="1D61D139" w:rsidR="00C33865" w:rsidRDefault="00C33865" w:rsidP="00A74883">
      <w:pPr>
        <w:jc w:val="center"/>
        <w:rPr>
          <w:rFonts w:ascii="Times New Roman" w:eastAsia="Times New Roman" w:hAnsi="Times New Roman" w:cs="Times New Roman"/>
          <w:b/>
          <w:bCs/>
          <w:color w:val="2F5496" w:themeColor="accent1" w:themeShade="BF"/>
          <w:shd w:val="clear" w:color="auto" w:fill="FFFFFF"/>
        </w:rPr>
      </w:pPr>
    </w:p>
    <w:p w14:paraId="70B53BFB"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r>
        <w:rPr>
          <w:rFonts w:ascii="Times New Roman" w:eastAsia="Times New Roman" w:hAnsi="Times New Roman" w:cs="Times New Roman"/>
          <w:b/>
          <w:bCs/>
          <w:noProof/>
          <w:color w:val="FFC000" w:themeColor="accent4"/>
        </w:rPr>
        <w:lastRenderedPageBreak/>
        <mc:AlternateContent>
          <mc:Choice Requires="wps">
            <w:drawing>
              <wp:anchor distT="0" distB="0" distL="114300" distR="114300" simplePos="0" relativeHeight="251660288" behindDoc="0" locked="0" layoutInCell="1" allowOverlap="1" wp14:anchorId="5F9BF1CB" wp14:editId="29CD3B58">
                <wp:simplePos x="0" y="0"/>
                <wp:positionH relativeFrom="column">
                  <wp:posOffset>-64135</wp:posOffset>
                </wp:positionH>
                <wp:positionV relativeFrom="paragraph">
                  <wp:posOffset>116840</wp:posOffset>
                </wp:positionV>
                <wp:extent cx="6172835" cy="8228965"/>
                <wp:effectExtent l="0" t="0" r="18415" b="19685"/>
                <wp:wrapThrough wrapText="bothSides">
                  <wp:wrapPolygon edited="0">
                    <wp:start x="3600" y="0"/>
                    <wp:lineTo x="3200" y="150"/>
                    <wp:lineTo x="2600" y="600"/>
                    <wp:lineTo x="2533" y="19201"/>
                    <wp:lineTo x="933" y="19552"/>
                    <wp:lineTo x="67" y="19852"/>
                    <wp:lineTo x="0" y="20352"/>
                    <wp:lineTo x="0" y="21252"/>
                    <wp:lineTo x="800" y="21602"/>
                    <wp:lineTo x="18065" y="21602"/>
                    <wp:lineTo x="18265" y="21602"/>
                    <wp:lineTo x="19065" y="20952"/>
                    <wp:lineTo x="19065" y="2400"/>
                    <wp:lineTo x="19665" y="2400"/>
                    <wp:lineTo x="21531" y="1800"/>
                    <wp:lineTo x="21598" y="1350"/>
                    <wp:lineTo x="21598" y="300"/>
                    <wp:lineTo x="20731" y="0"/>
                    <wp:lineTo x="3600" y="0"/>
                  </wp:wrapPolygon>
                </wp:wrapThrough>
                <wp:docPr id="3" name="Vertical Scroll 3"/>
                <wp:cNvGraphicFramePr/>
                <a:graphic xmlns:a="http://schemas.openxmlformats.org/drawingml/2006/main">
                  <a:graphicData uri="http://schemas.microsoft.com/office/word/2010/wordprocessingShape">
                    <wps:wsp>
                      <wps:cNvSpPr/>
                      <wps:spPr>
                        <a:xfrm>
                          <a:off x="0" y="0"/>
                          <a:ext cx="6172835" cy="8228965"/>
                        </a:xfrm>
                        <a:prstGeom prst="vertic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BCDAC2" w14:textId="77777777" w:rsidR="00CD4EEF" w:rsidRPr="008A76D4" w:rsidRDefault="00CD4EEF" w:rsidP="0028520F">
                            <w:pPr>
                              <w:shd w:val="clear" w:color="auto" w:fill="8EAADB" w:themeFill="accent1" w:themeFillTint="99"/>
                              <w:jc w:val="center"/>
                              <w:rPr>
                                <w:rFonts w:ascii="Apple Chancery" w:hAnsi="Apple Chancery" w:cs="Apple Chancery"/>
                                <w:color w:val="FFD966" w:themeColor="accent4" w:themeTint="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F1C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7" type="#_x0000_t97" style="position:absolute;margin-left:-5.05pt;margin-top:9.2pt;width:486.05pt;height:6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" fillcolor="#8eaadb [1940]" strokecolor="#1f3763 [1604]" strokeweight="1pt">
                <v:stroke joinstyle="miter"/>
                <v:textbox>
                  <w:txbxContent>
                    <w:p w14:paraId="07BCDAC2" w14:textId="77777777" w:rsidR="00CD4EEF" w:rsidRPr="008A76D4" w:rsidRDefault="00CD4EEF" w:rsidP="0028520F">
                      <w:pPr>
                        <w:shd w:val="clear" w:color="auto" w:fill="8EAADB" w:themeFill="accent1" w:themeFillTint="99"/>
                        <w:jc w:val="center"/>
                        <w:rPr>
                          <w:rFonts w:ascii="Apple Chancery" w:hAnsi="Apple Chancery" w:cs="Apple Chancery"/>
                          <w:color w:val="FFD966" w:themeColor="accent4" w:themeTint="99"/>
                        </w:rPr>
                      </w:pPr>
                    </w:p>
                  </w:txbxContent>
                </v:textbox>
                <w10:wrap type="through"/>
              </v:shape>
            </w:pict>
          </mc:Fallback>
        </mc:AlternateContent>
      </w:r>
    </w:p>
    <w:p w14:paraId="73CB0830"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4F060AF4"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35DF13AC"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4A028FF1"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F58DDF3"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F47A577" w14:textId="77777777" w:rsidR="008A76D4" w:rsidRDefault="00F32347" w:rsidP="00C33865">
      <w:pPr>
        <w:rPr>
          <w:rFonts w:ascii="Times New Roman" w:eastAsia="Times New Roman" w:hAnsi="Times New Roman" w:cs="Times New Roman"/>
          <w:b/>
          <w:bCs/>
          <w:color w:val="FFD966" w:themeColor="accent4" w:themeTint="99"/>
          <w:shd w:val="clear" w:color="auto" w:fill="FFFFFF"/>
        </w:rPr>
      </w:pPr>
      <w:r>
        <w:rPr>
          <w:rFonts w:ascii="Times New Roman" w:eastAsia="Times New Roman" w:hAnsi="Times New Roman" w:cs="Times New Roman"/>
          <w:b/>
          <w:bCs/>
          <w:noProof/>
          <w:color w:val="FFC000" w:themeColor="accent4"/>
        </w:rPr>
        <mc:AlternateContent>
          <mc:Choice Requires="wps">
            <w:drawing>
              <wp:anchor distT="0" distB="0" distL="114300" distR="114300" simplePos="0" relativeHeight="251661312" behindDoc="0" locked="0" layoutInCell="1" allowOverlap="1" wp14:anchorId="6ADD8EFA" wp14:editId="50C2F798">
                <wp:simplePos x="0" y="0"/>
                <wp:positionH relativeFrom="column">
                  <wp:posOffset>967105</wp:posOffset>
                </wp:positionH>
                <wp:positionV relativeFrom="paragraph">
                  <wp:posOffset>96520</wp:posOffset>
                </wp:positionV>
                <wp:extent cx="4112895" cy="6286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112895" cy="6286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3F7887" w14:textId="77777777" w:rsidR="00F32347" w:rsidRDefault="00F32347" w:rsidP="0028520F">
                            <w:pPr>
                              <w:shd w:val="clear" w:color="auto" w:fill="8EAADB" w:themeFill="accent1" w:themeFillTint="99"/>
                            </w:pPr>
                            <w:r>
                              <w:t xml:space="preserve"> </w:t>
                            </w:r>
                          </w:p>
                          <w:p w14:paraId="44FFAD7B" w14:textId="77777777" w:rsidR="00F32347" w:rsidRPr="00AE70DF" w:rsidRDefault="00F32347" w:rsidP="0028520F">
                            <w:pPr>
                              <w:shd w:val="clear" w:color="auto" w:fill="8EAADB" w:themeFill="accent1" w:themeFillTint="99"/>
                              <w:jc w:val="center"/>
                              <w:rPr>
                                <w:rFonts w:ascii="Apple Chancery" w:hAnsi="Apple Chancery" w:cs="Apple Chancery"/>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E70DF">
                              <w:rPr>
                                <w:rFonts w:ascii="Apple Chancery" w:hAnsi="Apple Chancery" w:cs="Apple Chancery"/>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VISION OF THE SEC</w:t>
                            </w:r>
                          </w:p>
                          <w:p w14:paraId="1FAF2ABE" w14:textId="77777777" w:rsidR="003D5D98" w:rsidRPr="00AE70DF" w:rsidRDefault="003D5D98" w:rsidP="0028520F">
                            <w:pPr>
                              <w:shd w:val="clear" w:color="auto" w:fill="8EAADB" w:themeFill="accent1" w:themeFillTint="99"/>
                              <w:jc w:val="center"/>
                              <w:rPr>
                                <w:rFonts w:ascii="Apple Chancery" w:hAnsi="Apple Chancery" w:cs="Apple Chancery"/>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E077372" w14:textId="77777777" w:rsidR="003D5D98" w:rsidRPr="00AE70DF" w:rsidRDefault="003D5D98" w:rsidP="0028520F">
                            <w:pPr>
                              <w:shd w:val="clear" w:color="auto" w:fill="8EAADB" w:themeFill="accent1" w:themeFillTint="99"/>
                              <w:rPr>
                                <w:rFonts w:ascii="Apple Chancery" w:eastAsia="Times New Roman" w:hAnsi="Apple Chancery" w:cs="Apple Chancery"/>
                                <w:b/>
                                <w:i/>
                                <w:color w:val="BF8F00" w:themeColor="accent4" w:themeShade="BF"/>
                                <w:sz w:val="28"/>
                                <w:szCs w:val="21"/>
                              </w:rPr>
                            </w:pPr>
                          </w:p>
                          <w:p w14:paraId="1EE4ADA4" w14:textId="77777777" w:rsidR="003D5D98" w:rsidRPr="003D5D98" w:rsidRDefault="003D5D98" w:rsidP="0028520F">
                            <w:pPr>
                              <w:shd w:val="clear" w:color="auto" w:fill="8EAADB" w:themeFill="accent1" w:themeFillTint="99"/>
                              <w:jc w:val="center"/>
                              <w:rPr>
                                <w:rFonts w:ascii="Apple Chancery" w:eastAsia="Times New Roman" w:hAnsi="Apple Chancery" w:cs="Apple Chancery"/>
                                <w:b/>
                                <w:i/>
                                <w:color w:val="FFFFFF" w:themeColor="background1"/>
                                <w:sz w:val="44"/>
                              </w:rPr>
                            </w:pPr>
                            <w:r w:rsidRPr="003D5D98">
                              <w:rPr>
                                <w:rFonts w:ascii="Apple Chancery" w:eastAsia="Times New Roman" w:hAnsi="Apple Chancery" w:cs="Apple Chancery"/>
                                <w:b/>
                                <w:i/>
                                <w:color w:val="FFFFFF" w:themeColor="background1"/>
                                <w:sz w:val="36"/>
                                <w:szCs w:val="21"/>
                              </w:rPr>
                              <w:t>To be Africa’s Leading Capital Market Regulator</w:t>
                            </w:r>
                          </w:p>
                          <w:p w14:paraId="45E61C28" w14:textId="77777777" w:rsidR="003D5D98" w:rsidRPr="00AE70DF" w:rsidRDefault="003D5D98" w:rsidP="0028520F">
                            <w:pPr>
                              <w:shd w:val="clear" w:color="auto" w:fill="8EAADB" w:themeFill="accent1" w:themeFillTint="99"/>
                              <w:jc w:val="center"/>
                              <w:rPr>
                                <w:rFonts w:ascii="Apple Chancery" w:hAnsi="Apple Chancery" w:cs="Apple Chancery"/>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7D3117C" w14:textId="77777777" w:rsidR="00F32347" w:rsidRPr="00AE70DF" w:rsidRDefault="00F32347" w:rsidP="0028520F">
                            <w:pPr>
                              <w:shd w:val="clear" w:color="auto" w:fill="8EAADB" w:themeFill="accent1" w:themeFillTint="99"/>
                              <w:jc w:val="center"/>
                              <w:rPr>
                                <w:rFonts w:ascii="Apple Chancery" w:hAnsi="Apple Chancery" w:cs="Apple Chancery"/>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7528B8D" w14:textId="77777777" w:rsidR="00F32347" w:rsidRPr="00AE70DF" w:rsidRDefault="00F32347" w:rsidP="0028520F">
                            <w:pPr>
                              <w:shd w:val="clear" w:color="auto" w:fill="8EAADB" w:themeFill="accent1" w:themeFillTint="99"/>
                              <w:jc w:val="center"/>
                              <w:rPr>
                                <w:rFonts w:ascii="Apple Chancery" w:hAnsi="Apple Chancery" w:cs="Apple Chancery"/>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4C08154" w14:textId="77777777" w:rsidR="00F32347" w:rsidRPr="00AE70DF" w:rsidRDefault="00F32347" w:rsidP="0028520F">
                            <w:pPr>
                              <w:shd w:val="clear" w:color="auto" w:fill="8EAADB" w:themeFill="accent1" w:themeFillTint="99"/>
                              <w:jc w:val="center"/>
                              <w:rPr>
                                <w:rFonts w:ascii="Apple Chancery" w:hAnsi="Apple Chancery" w:cs="Apple Chancery"/>
                                <w:b/>
                                <w:sz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E70DF">
                              <w:rPr>
                                <w:rFonts w:ascii="Apple Chancery" w:hAnsi="Apple Chancery" w:cs="Apple Chancery"/>
                                <w:b/>
                                <w:sz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MISSION OF THE SEC</w:t>
                            </w:r>
                          </w:p>
                          <w:p w14:paraId="482E5CF1" w14:textId="20EB4D3F" w:rsidR="003D5D98" w:rsidRPr="003D5D98" w:rsidRDefault="003D5D98" w:rsidP="0028520F">
                            <w:pPr>
                              <w:shd w:val="clear" w:color="auto" w:fill="8EAADB" w:themeFill="accent1" w:themeFillTint="99"/>
                              <w:spacing w:before="100" w:beforeAutospacing="1" w:after="100" w:afterAutospacing="1"/>
                              <w:jc w:val="center"/>
                              <w:rPr>
                                <w:rFonts w:ascii="Apple Chancery" w:hAnsi="Apple Chancery" w:cs="Apple Chancery"/>
                                <w:b/>
                                <w:i/>
                                <w:color w:val="FFFFFF" w:themeColor="background1"/>
                                <w:sz w:val="40"/>
                                <w:szCs w:val="21"/>
                              </w:rPr>
                            </w:pPr>
                            <w:r w:rsidRPr="003D5D98">
                              <w:rPr>
                                <w:rFonts w:ascii="Apple Chancery" w:hAnsi="Apple Chancery" w:cs="Apple Chancery"/>
                                <w:b/>
                                <w:i/>
                                <w:color w:val="FFFFFF" w:themeColor="background1"/>
                                <w:sz w:val="40"/>
                                <w:szCs w:val="21"/>
                              </w:rPr>
                              <w:t xml:space="preserve">To </w:t>
                            </w:r>
                            <w:proofErr w:type="gramStart"/>
                            <w:r w:rsidRPr="003D5D98">
                              <w:rPr>
                                <w:rFonts w:ascii="Apple Chancery" w:hAnsi="Apple Chancery" w:cs="Apple Chancery"/>
                                <w:b/>
                                <w:i/>
                                <w:color w:val="FFFFFF" w:themeColor="background1"/>
                                <w:sz w:val="40"/>
                                <w:szCs w:val="21"/>
                              </w:rPr>
                              <w:t>Develop</w:t>
                            </w:r>
                            <w:proofErr w:type="gramEnd"/>
                            <w:r w:rsidRPr="003D5D98">
                              <w:rPr>
                                <w:rFonts w:ascii="Apple Chancery" w:hAnsi="Apple Chancery" w:cs="Apple Chancery"/>
                                <w:b/>
                                <w:i/>
                                <w:color w:val="FFFFFF" w:themeColor="background1"/>
                                <w:sz w:val="40"/>
                                <w:szCs w:val="21"/>
                              </w:rPr>
                              <w:t xml:space="preserve"> and Regulate a Capital Market that is Dynamic, Fair, Transparent and Efficient, to Contribute to the Nation’s Economic Development</w:t>
                            </w:r>
                          </w:p>
                          <w:p w14:paraId="35B052D5" w14:textId="77777777" w:rsidR="003D5D98" w:rsidRPr="003D5D98" w:rsidRDefault="003D5D98" w:rsidP="0028520F">
                            <w:pPr>
                              <w:shd w:val="clear" w:color="auto" w:fill="8EAADB" w:themeFill="accent1" w:themeFillTint="99"/>
                              <w:rPr>
                                <w:rFonts w:ascii="Times New Roman" w:eastAsia="Times New Roman" w:hAnsi="Times New Roman" w:cs="Times New Roman"/>
                              </w:rPr>
                            </w:pPr>
                          </w:p>
                          <w:p w14:paraId="48668195" w14:textId="77777777" w:rsidR="003D5D98" w:rsidRPr="003D5D98" w:rsidRDefault="003D5D98" w:rsidP="0028520F">
                            <w:pPr>
                              <w:shd w:val="clear" w:color="auto" w:fill="8EAADB" w:themeFill="accent1" w:themeFillTint="99"/>
                              <w:jc w:val="center"/>
                              <w:rPr>
                                <w:rFonts w:ascii="Apple Chancery" w:hAnsi="Apple Chancery" w:cs="Apple Chancery"/>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D8EFA" id="_x0000_t202" coordsize="21600,21600" o:spt="202" path="m,l,21600r21600,l21600,xe">
                <v:stroke joinstyle="miter"/>
                <v:path gradientshapeok="t" o:connecttype="rect"/>
              </v:shapetype>
              <v:shape id="Text Box 4" o:spid="_x0000_s1028" type="#_x0000_t202" style="position:absolute;margin-left:76.15pt;margin-top:7.6pt;width:323.85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" filled="f" stroked="f">
                <v:textbox>
                  <w:txbxContent>
                    <w:p w14:paraId="533F7887" w14:textId="77777777" w:rsidR="00F32347" w:rsidRDefault="00F32347" w:rsidP="0028520F">
                      <w:pPr>
                        <w:shd w:val="clear" w:color="auto" w:fill="8EAADB" w:themeFill="accent1" w:themeFillTint="99"/>
                      </w:pPr>
                      <w:r>
                        <w:t xml:space="preserve"> </w:t>
                      </w:r>
                    </w:p>
                    <w:p w14:paraId="44FFAD7B" w14:textId="77777777" w:rsidR="00F32347" w:rsidRPr="00AE70DF" w:rsidRDefault="00F32347" w:rsidP="0028520F">
                      <w:pPr>
                        <w:shd w:val="clear" w:color="auto" w:fill="8EAADB" w:themeFill="accent1" w:themeFillTint="99"/>
                        <w:jc w:val="center"/>
                        <w:rPr>
                          <w:rFonts w:ascii="Apple Chancery" w:hAnsi="Apple Chancery" w:cs="Apple Chancery"/>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E70DF">
                        <w:rPr>
                          <w:rFonts w:ascii="Apple Chancery" w:hAnsi="Apple Chancery" w:cs="Apple Chancery"/>
                          <w:b/>
                          <w:sz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VISION OF THE SEC</w:t>
                      </w:r>
                    </w:p>
                    <w:p w14:paraId="1FAF2ABE" w14:textId="77777777" w:rsidR="003D5D98" w:rsidRPr="00AE70DF" w:rsidRDefault="003D5D98" w:rsidP="0028520F">
                      <w:pPr>
                        <w:shd w:val="clear" w:color="auto" w:fill="8EAADB" w:themeFill="accent1" w:themeFillTint="99"/>
                        <w:jc w:val="center"/>
                        <w:rPr>
                          <w:rFonts w:ascii="Apple Chancery" w:hAnsi="Apple Chancery" w:cs="Apple Chancery"/>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E077372" w14:textId="77777777" w:rsidR="003D5D98" w:rsidRPr="00AE70DF" w:rsidRDefault="003D5D98" w:rsidP="0028520F">
                      <w:pPr>
                        <w:shd w:val="clear" w:color="auto" w:fill="8EAADB" w:themeFill="accent1" w:themeFillTint="99"/>
                        <w:rPr>
                          <w:rFonts w:ascii="Apple Chancery" w:eastAsia="Times New Roman" w:hAnsi="Apple Chancery" w:cs="Apple Chancery"/>
                          <w:b/>
                          <w:i/>
                          <w:color w:val="BF8F00" w:themeColor="accent4" w:themeShade="BF"/>
                          <w:sz w:val="28"/>
                          <w:szCs w:val="21"/>
                        </w:rPr>
                      </w:pPr>
                    </w:p>
                    <w:p w14:paraId="1EE4ADA4" w14:textId="77777777" w:rsidR="003D5D98" w:rsidRPr="003D5D98" w:rsidRDefault="003D5D98" w:rsidP="0028520F">
                      <w:pPr>
                        <w:shd w:val="clear" w:color="auto" w:fill="8EAADB" w:themeFill="accent1" w:themeFillTint="99"/>
                        <w:jc w:val="center"/>
                        <w:rPr>
                          <w:rFonts w:ascii="Apple Chancery" w:eastAsia="Times New Roman" w:hAnsi="Apple Chancery" w:cs="Apple Chancery"/>
                          <w:b/>
                          <w:i/>
                          <w:color w:val="FFFFFF" w:themeColor="background1"/>
                          <w:sz w:val="44"/>
                        </w:rPr>
                      </w:pPr>
                      <w:r w:rsidRPr="003D5D98">
                        <w:rPr>
                          <w:rFonts w:ascii="Apple Chancery" w:eastAsia="Times New Roman" w:hAnsi="Apple Chancery" w:cs="Apple Chancery"/>
                          <w:b/>
                          <w:i/>
                          <w:color w:val="FFFFFF" w:themeColor="background1"/>
                          <w:sz w:val="36"/>
                          <w:szCs w:val="21"/>
                        </w:rPr>
                        <w:t>To be Africa’s Leading Capital Market Regulator</w:t>
                      </w:r>
                    </w:p>
                    <w:p w14:paraId="45E61C28" w14:textId="77777777" w:rsidR="003D5D98" w:rsidRPr="00AE70DF" w:rsidRDefault="003D5D98" w:rsidP="0028520F">
                      <w:pPr>
                        <w:shd w:val="clear" w:color="auto" w:fill="8EAADB" w:themeFill="accent1" w:themeFillTint="99"/>
                        <w:jc w:val="center"/>
                        <w:rPr>
                          <w:rFonts w:ascii="Apple Chancery" w:hAnsi="Apple Chancery" w:cs="Apple Chancery"/>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7D3117C" w14:textId="77777777" w:rsidR="00F32347" w:rsidRPr="00AE70DF" w:rsidRDefault="00F32347" w:rsidP="0028520F">
                      <w:pPr>
                        <w:shd w:val="clear" w:color="auto" w:fill="8EAADB" w:themeFill="accent1" w:themeFillTint="99"/>
                        <w:jc w:val="center"/>
                        <w:rPr>
                          <w:rFonts w:ascii="Apple Chancery" w:hAnsi="Apple Chancery" w:cs="Apple Chancery"/>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7528B8D" w14:textId="77777777" w:rsidR="00F32347" w:rsidRPr="00AE70DF" w:rsidRDefault="00F32347" w:rsidP="0028520F">
                      <w:pPr>
                        <w:shd w:val="clear" w:color="auto" w:fill="8EAADB" w:themeFill="accent1" w:themeFillTint="99"/>
                        <w:jc w:val="center"/>
                        <w:rPr>
                          <w:rFonts w:ascii="Apple Chancery" w:hAnsi="Apple Chancery" w:cs="Apple Chancery"/>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4C08154" w14:textId="77777777" w:rsidR="00F32347" w:rsidRPr="00AE70DF" w:rsidRDefault="00F32347" w:rsidP="0028520F">
                      <w:pPr>
                        <w:shd w:val="clear" w:color="auto" w:fill="8EAADB" w:themeFill="accent1" w:themeFillTint="99"/>
                        <w:jc w:val="center"/>
                        <w:rPr>
                          <w:rFonts w:ascii="Apple Chancery" w:hAnsi="Apple Chancery" w:cs="Apple Chancery"/>
                          <w:b/>
                          <w:sz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E70DF">
                        <w:rPr>
                          <w:rFonts w:ascii="Apple Chancery" w:hAnsi="Apple Chancery" w:cs="Apple Chancery"/>
                          <w:b/>
                          <w:sz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MISSION OF THE SEC</w:t>
                      </w:r>
                    </w:p>
                    <w:p w14:paraId="482E5CF1" w14:textId="20EB4D3F" w:rsidR="003D5D98" w:rsidRPr="003D5D98" w:rsidRDefault="003D5D98" w:rsidP="0028520F">
                      <w:pPr>
                        <w:shd w:val="clear" w:color="auto" w:fill="8EAADB" w:themeFill="accent1" w:themeFillTint="99"/>
                        <w:spacing w:before="100" w:beforeAutospacing="1" w:after="100" w:afterAutospacing="1"/>
                        <w:jc w:val="center"/>
                        <w:rPr>
                          <w:rFonts w:ascii="Apple Chancery" w:hAnsi="Apple Chancery" w:cs="Apple Chancery"/>
                          <w:b/>
                          <w:i/>
                          <w:color w:val="FFFFFF" w:themeColor="background1"/>
                          <w:sz w:val="40"/>
                          <w:szCs w:val="21"/>
                        </w:rPr>
                      </w:pPr>
                      <w:r w:rsidRPr="003D5D98">
                        <w:rPr>
                          <w:rFonts w:ascii="Apple Chancery" w:hAnsi="Apple Chancery" w:cs="Apple Chancery"/>
                          <w:b/>
                          <w:i/>
                          <w:color w:val="FFFFFF" w:themeColor="background1"/>
                          <w:sz w:val="40"/>
                          <w:szCs w:val="21"/>
                        </w:rPr>
                        <w:t xml:space="preserve">To </w:t>
                      </w:r>
                      <w:proofErr w:type="gramStart"/>
                      <w:r w:rsidRPr="003D5D98">
                        <w:rPr>
                          <w:rFonts w:ascii="Apple Chancery" w:hAnsi="Apple Chancery" w:cs="Apple Chancery"/>
                          <w:b/>
                          <w:i/>
                          <w:color w:val="FFFFFF" w:themeColor="background1"/>
                          <w:sz w:val="40"/>
                          <w:szCs w:val="21"/>
                        </w:rPr>
                        <w:t>Develop</w:t>
                      </w:r>
                      <w:proofErr w:type="gramEnd"/>
                      <w:r w:rsidRPr="003D5D98">
                        <w:rPr>
                          <w:rFonts w:ascii="Apple Chancery" w:hAnsi="Apple Chancery" w:cs="Apple Chancery"/>
                          <w:b/>
                          <w:i/>
                          <w:color w:val="FFFFFF" w:themeColor="background1"/>
                          <w:sz w:val="40"/>
                          <w:szCs w:val="21"/>
                        </w:rPr>
                        <w:t xml:space="preserve"> and Regulate a Capital Market that is Dynamic, Fair, Transparent and Efficient, to Contribute to the Nation’s Economic Development</w:t>
                      </w:r>
                    </w:p>
                    <w:p w14:paraId="35B052D5" w14:textId="77777777" w:rsidR="003D5D98" w:rsidRPr="003D5D98" w:rsidRDefault="003D5D98" w:rsidP="0028520F">
                      <w:pPr>
                        <w:shd w:val="clear" w:color="auto" w:fill="8EAADB" w:themeFill="accent1" w:themeFillTint="99"/>
                        <w:rPr>
                          <w:rFonts w:ascii="Times New Roman" w:eastAsia="Times New Roman" w:hAnsi="Times New Roman" w:cs="Times New Roman"/>
                        </w:rPr>
                      </w:pPr>
                    </w:p>
                    <w:p w14:paraId="48668195" w14:textId="77777777" w:rsidR="003D5D98" w:rsidRPr="003D5D98" w:rsidRDefault="003D5D98" w:rsidP="0028520F">
                      <w:pPr>
                        <w:shd w:val="clear" w:color="auto" w:fill="8EAADB" w:themeFill="accent1" w:themeFillTint="99"/>
                        <w:jc w:val="center"/>
                        <w:rPr>
                          <w:rFonts w:ascii="Apple Chancery" w:hAnsi="Apple Chancery" w:cs="Apple Chancery"/>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v:shape>
            </w:pict>
          </mc:Fallback>
        </mc:AlternateContent>
      </w:r>
    </w:p>
    <w:p w14:paraId="2AA3BF8A"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6F7EDF8"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0711EF5"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1EBD6B02"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3BEE292"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2D06F9BF"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7FA7CDC7"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38E50BD"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5BC4FD4"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044F6ACF"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75C14529"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12873E6B"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972408C"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F23251B"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2536C60"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35718A79"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FDA1780"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4CC477A5"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282ECF3B"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26D0DF8E"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361D0B40"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134566BA"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882A431"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76E1D599"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0CC3AB4"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45F4E96D"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FABD2DD"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5DC54113"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735E591B"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058D4D89"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18E42377"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03314388"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13F86DD5"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3C9A4B6A"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064BF37C"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2AC88496"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69932C3B"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4E14C70C" w14:textId="77777777" w:rsidR="008A76D4" w:rsidRDefault="008A76D4" w:rsidP="00C33865">
      <w:pPr>
        <w:rPr>
          <w:rFonts w:ascii="Times New Roman" w:eastAsia="Times New Roman" w:hAnsi="Times New Roman" w:cs="Times New Roman"/>
          <w:b/>
          <w:bCs/>
          <w:color w:val="FFD966" w:themeColor="accent4" w:themeTint="99"/>
          <w:shd w:val="clear" w:color="auto" w:fill="FFFFFF"/>
        </w:rPr>
      </w:pPr>
    </w:p>
    <w:p w14:paraId="0E24FB9E" w14:textId="77777777" w:rsidR="00AE70DF" w:rsidRDefault="00AE70DF" w:rsidP="00C33865">
      <w:pPr>
        <w:rPr>
          <w:rFonts w:ascii="Times New Roman" w:eastAsia="Times New Roman" w:hAnsi="Times New Roman" w:cs="Times New Roman"/>
          <w:b/>
          <w:bCs/>
          <w:color w:val="FFD966" w:themeColor="accent4" w:themeTint="99"/>
          <w:shd w:val="clear" w:color="auto" w:fill="FFFFFF"/>
        </w:rPr>
      </w:pPr>
    </w:p>
    <w:p w14:paraId="7DFF3197" w14:textId="77777777" w:rsidR="004A4037" w:rsidRDefault="004A4037" w:rsidP="00C33865">
      <w:pPr>
        <w:rPr>
          <w:rFonts w:ascii="Times New Roman" w:eastAsia="Times New Roman" w:hAnsi="Times New Roman" w:cs="Times New Roman"/>
          <w:b/>
          <w:bCs/>
          <w:color w:val="FFD966" w:themeColor="accent4" w:themeTint="99"/>
          <w:shd w:val="clear" w:color="auto" w:fill="FFFFFF"/>
        </w:rPr>
      </w:pPr>
    </w:p>
    <w:p w14:paraId="421E678A" w14:textId="77777777" w:rsidR="004A4037" w:rsidRDefault="004A4037" w:rsidP="00C33865">
      <w:pPr>
        <w:rPr>
          <w:rFonts w:ascii="Times New Roman" w:eastAsia="Times New Roman" w:hAnsi="Times New Roman" w:cs="Times New Roman"/>
          <w:b/>
          <w:bCs/>
          <w:color w:val="FFD966" w:themeColor="accent4" w:themeTint="99"/>
          <w:shd w:val="clear" w:color="auto" w:fill="FFFFFF"/>
        </w:rPr>
      </w:pPr>
    </w:p>
    <w:p w14:paraId="2376F260" w14:textId="77777777" w:rsidR="004A4037" w:rsidRDefault="004A4037" w:rsidP="00C33865">
      <w:pPr>
        <w:rPr>
          <w:rFonts w:ascii="Times New Roman" w:eastAsia="Times New Roman" w:hAnsi="Times New Roman" w:cs="Times New Roman"/>
          <w:b/>
          <w:bCs/>
          <w:color w:val="FFD966" w:themeColor="accent4" w:themeTint="99"/>
          <w:shd w:val="clear" w:color="auto" w:fill="FFFFFF"/>
        </w:rPr>
      </w:pPr>
    </w:p>
    <w:p w14:paraId="4BC98A1D" w14:textId="7F63CACA" w:rsidR="00956D58" w:rsidRDefault="00956D58">
      <w:pPr>
        <w:rPr>
          <w:color w:val="FFC000" w:themeColor="accent4"/>
          <w:sz w:val="32"/>
          <w:szCs w:val="32"/>
        </w:rPr>
      </w:pPr>
      <w:r>
        <w:rPr>
          <w:color w:val="FFC000" w:themeColor="accent4"/>
          <w:sz w:val="32"/>
          <w:szCs w:val="32"/>
        </w:rPr>
        <w:br w:type="page"/>
      </w:r>
    </w:p>
    <w:p w14:paraId="4DF992A3" w14:textId="77777777" w:rsidR="00956D58" w:rsidRPr="004A6FCB" w:rsidRDefault="00956D58" w:rsidP="00956D58">
      <w:pPr>
        <w:pBdr>
          <w:bottom w:val="single" w:sz="4" w:space="1" w:color="auto"/>
        </w:pBdr>
        <w:rPr>
          <w:rFonts w:ascii="Times New Roman" w:eastAsia="Times New Roman" w:hAnsi="Times New Roman" w:cs="Times New Roman"/>
          <w:b/>
          <w:bCs/>
          <w:color w:val="FFC000"/>
          <w:sz w:val="40"/>
          <w:shd w:val="clear" w:color="auto" w:fill="FFFFFF"/>
        </w:rPr>
      </w:pPr>
      <w:r>
        <w:rPr>
          <w:rFonts w:ascii="Times New Roman" w:eastAsia="Times New Roman" w:hAnsi="Times New Roman" w:cs="Times New Roman"/>
          <w:b/>
          <w:bCs/>
          <w:color w:val="FFC000"/>
          <w:sz w:val="40"/>
          <w:shd w:val="clear" w:color="auto" w:fill="FFFFFF"/>
        </w:rPr>
        <w:lastRenderedPageBreak/>
        <w:t>TABLE OF CONTENTS</w:t>
      </w:r>
    </w:p>
    <w:p w14:paraId="7A7B59D1" w14:textId="77777777" w:rsidR="00956D58" w:rsidRDefault="00956D58" w:rsidP="00956D58"/>
    <w:p w14:paraId="48E2A0EA" w14:textId="77777777" w:rsidR="00326C9A" w:rsidRDefault="00326C9A" w:rsidP="00956D58">
      <w:pPr>
        <w:rPr>
          <w:rFonts w:ascii="Times New Roman" w:eastAsia="Times New Roman" w:hAnsi="Times New Roman" w:cs="Times New Roman"/>
          <w:b/>
          <w:bCs/>
          <w:color w:val="FFC000"/>
          <w:sz w:val="28"/>
          <w:shd w:val="clear" w:color="auto" w:fill="FFFFFF"/>
        </w:rPr>
      </w:pPr>
    </w:p>
    <w:p w14:paraId="6931A8A0" w14:textId="77777777" w:rsidR="00956D58" w:rsidRDefault="00956D58" w:rsidP="00956D58">
      <w:pPr>
        <w:rPr>
          <w:rFonts w:ascii="Times New Roman" w:eastAsia="Times New Roman" w:hAnsi="Times New Roman" w:cs="Times New Roman"/>
          <w:b/>
          <w:bCs/>
          <w:color w:val="FFC000"/>
          <w:sz w:val="28"/>
          <w:shd w:val="clear" w:color="auto" w:fill="FFFFFF"/>
        </w:rPr>
      </w:pPr>
      <w:r>
        <w:rPr>
          <w:rFonts w:ascii="Times New Roman" w:eastAsia="Times New Roman" w:hAnsi="Times New Roman" w:cs="Times New Roman"/>
          <w:b/>
          <w:bCs/>
          <w:color w:val="FFC000"/>
          <w:sz w:val="28"/>
          <w:shd w:val="clear" w:color="auto" w:fill="FFFFFF"/>
        </w:rPr>
        <w:t xml:space="preserve">EXPLANATORY NOTES </w:t>
      </w:r>
    </w:p>
    <w:p w14:paraId="311EEC26" w14:textId="77777777" w:rsidR="00956D58" w:rsidRDefault="00956D58" w:rsidP="00956D58">
      <w:pPr>
        <w:rPr>
          <w:rFonts w:ascii="Times New Roman" w:eastAsia="Times New Roman" w:hAnsi="Times New Roman" w:cs="Times New Roman"/>
          <w:b/>
          <w:bCs/>
          <w:color w:val="FFC000"/>
          <w:sz w:val="28"/>
          <w:shd w:val="clear" w:color="auto" w:fill="FFFFFF"/>
        </w:rPr>
      </w:pPr>
    </w:p>
    <w:p w14:paraId="0A564879" w14:textId="77777777" w:rsidR="00956D58" w:rsidRDefault="00956D58" w:rsidP="00326C9A">
      <w:pPr>
        <w:spacing w:line="480"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A: SEC OPERATIONS AND PRIMARY STATISTICS</w:t>
      </w:r>
    </w:p>
    <w:tbl>
      <w:tblPr>
        <w:tblStyle w:val="TableGrid"/>
        <w:tblW w:w="9180" w:type="dxa"/>
        <w:jc w:val="center"/>
        <w:tblLook w:val="04A0" w:firstRow="1" w:lastRow="0" w:firstColumn="1" w:lastColumn="0" w:noHBand="0" w:noVBand="1"/>
      </w:tblPr>
      <w:tblGrid>
        <w:gridCol w:w="789"/>
        <w:gridCol w:w="8391"/>
      </w:tblGrid>
      <w:tr w:rsidR="00326C9A" w:rsidRPr="000E01CD" w14:paraId="4FA17077" w14:textId="77777777" w:rsidTr="00CF2EA7">
        <w:trPr>
          <w:trHeight w:val="465"/>
          <w:jc w:val="center"/>
        </w:trPr>
        <w:tc>
          <w:tcPr>
            <w:tcW w:w="789" w:type="dxa"/>
            <w:shd w:val="clear" w:color="auto" w:fill="4472C4" w:themeFill="accent1"/>
            <w:vAlign w:val="center"/>
            <w:hideMark/>
          </w:tcPr>
          <w:p w14:paraId="2B26F531" w14:textId="77777777" w:rsidR="00326C9A" w:rsidRPr="000E01CD" w:rsidRDefault="00326C9A" w:rsidP="00326C9A">
            <w:pPr>
              <w:spacing w:line="480" w:lineRule="auto"/>
              <w:jc w:val="center"/>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Table</w:t>
            </w:r>
          </w:p>
        </w:tc>
        <w:tc>
          <w:tcPr>
            <w:tcW w:w="8391" w:type="dxa"/>
            <w:shd w:val="clear" w:color="auto" w:fill="4472C4" w:themeFill="accent1"/>
            <w:vAlign w:val="center"/>
            <w:hideMark/>
          </w:tcPr>
          <w:p w14:paraId="10992B3A" w14:textId="77777777" w:rsidR="00326C9A" w:rsidRPr="000E01CD" w:rsidRDefault="00326C9A" w:rsidP="00326C9A">
            <w:pPr>
              <w:spacing w:line="480" w:lineRule="auto"/>
              <w:jc w:val="center"/>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Table Name</w:t>
            </w:r>
          </w:p>
        </w:tc>
      </w:tr>
      <w:tr w:rsidR="00CF2EA7" w:rsidRPr="000E01CD" w14:paraId="62EAF6F3" w14:textId="77777777" w:rsidTr="00CF2EA7">
        <w:trPr>
          <w:trHeight w:val="270"/>
          <w:jc w:val="center"/>
        </w:trPr>
        <w:tc>
          <w:tcPr>
            <w:tcW w:w="789" w:type="dxa"/>
            <w:shd w:val="clear" w:color="auto" w:fill="4472C4" w:themeFill="accent1"/>
            <w:noWrap/>
            <w:vAlign w:val="center"/>
          </w:tcPr>
          <w:p w14:paraId="3507FC59" w14:textId="62E4B716"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A.1</w:t>
            </w:r>
            <w:r>
              <w:rPr>
                <w:rFonts w:ascii="Century Gothic" w:eastAsia="Times New Roman" w:hAnsi="Century Gothic" w:cs="Times New Roman"/>
                <w:b/>
                <w:sz w:val="20"/>
                <w:szCs w:val="20"/>
                <w:lang w:eastAsia="en-GB"/>
              </w:rPr>
              <w:t>a</w:t>
            </w:r>
          </w:p>
        </w:tc>
        <w:tc>
          <w:tcPr>
            <w:tcW w:w="8391" w:type="dxa"/>
            <w:noWrap/>
            <w:vAlign w:val="center"/>
          </w:tcPr>
          <w:p w14:paraId="0E68BB6D" w14:textId="076161E0" w:rsidR="00CF2EA7" w:rsidRPr="000E01CD" w:rsidRDefault="00CF2EA7" w:rsidP="00CF2EA7">
            <w:pPr>
              <w:spacing w:line="480" w:lineRule="auto"/>
              <w:rPr>
                <w:rFonts w:ascii="Century Gothic" w:hAnsi="Century Gothic" w:cs="Times New Roman"/>
                <w:sz w:val="20"/>
                <w:szCs w:val="20"/>
              </w:rPr>
            </w:pPr>
            <w:r>
              <w:rPr>
                <w:rFonts w:ascii="Century Gothic" w:hAnsi="Century Gothic" w:cs="Times New Roman"/>
                <w:sz w:val="20"/>
                <w:szCs w:val="20"/>
              </w:rPr>
              <w:t>List of Approved Offers</w:t>
            </w:r>
          </w:p>
        </w:tc>
      </w:tr>
      <w:tr w:rsidR="00CF2EA7" w:rsidRPr="000E01CD" w14:paraId="2A1BEAF9" w14:textId="77777777" w:rsidTr="00CF2EA7">
        <w:trPr>
          <w:trHeight w:val="270"/>
          <w:jc w:val="center"/>
        </w:trPr>
        <w:tc>
          <w:tcPr>
            <w:tcW w:w="789" w:type="dxa"/>
            <w:shd w:val="clear" w:color="auto" w:fill="4472C4" w:themeFill="accent1"/>
            <w:noWrap/>
            <w:vAlign w:val="center"/>
            <w:hideMark/>
          </w:tcPr>
          <w:p w14:paraId="7F6454BA"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A.1</w:t>
            </w:r>
          </w:p>
        </w:tc>
        <w:tc>
          <w:tcPr>
            <w:tcW w:w="8391" w:type="dxa"/>
            <w:noWrap/>
            <w:vAlign w:val="center"/>
            <w:hideMark/>
          </w:tcPr>
          <w:p w14:paraId="4713590F" w14:textId="77777777" w:rsidR="00CF2EA7" w:rsidRPr="000E01CD" w:rsidRDefault="00CF2EA7" w:rsidP="00326C9A">
            <w:pPr>
              <w:spacing w:line="480" w:lineRule="auto"/>
              <w:rPr>
                <w:rFonts w:ascii="Century Gothic" w:eastAsia="Times New Roman" w:hAnsi="Century Gothic" w:cs="Times New Roman"/>
                <w:sz w:val="20"/>
                <w:szCs w:val="20"/>
                <w:lang w:eastAsia="en-GB"/>
              </w:rPr>
            </w:pPr>
            <w:r w:rsidRPr="000E01CD">
              <w:rPr>
                <w:rFonts w:ascii="Century Gothic" w:hAnsi="Century Gothic" w:cs="Times New Roman"/>
                <w:sz w:val="20"/>
                <w:szCs w:val="20"/>
              </w:rPr>
              <w:t>Approved Offers by Issue Type</w:t>
            </w:r>
          </w:p>
        </w:tc>
      </w:tr>
      <w:tr w:rsidR="00CF2EA7" w:rsidRPr="000E01CD" w14:paraId="3B0F507F" w14:textId="77777777" w:rsidTr="00CF2EA7">
        <w:trPr>
          <w:trHeight w:val="305"/>
          <w:jc w:val="center"/>
        </w:trPr>
        <w:tc>
          <w:tcPr>
            <w:tcW w:w="789" w:type="dxa"/>
            <w:shd w:val="clear" w:color="auto" w:fill="4472C4" w:themeFill="accent1"/>
            <w:noWrap/>
            <w:vAlign w:val="center"/>
            <w:hideMark/>
          </w:tcPr>
          <w:p w14:paraId="0C12117A"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A.2</w:t>
            </w:r>
          </w:p>
        </w:tc>
        <w:tc>
          <w:tcPr>
            <w:tcW w:w="8391" w:type="dxa"/>
            <w:vAlign w:val="center"/>
            <w:hideMark/>
          </w:tcPr>
          <w:p w14:paraId="2C351F95"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Initial Allotments of Federal Republic of Nigeria Development Stocks  1961 -1986</w:t>
            </w:r>
          </w:p>
        </w:tc>
      </w:tr>
      <w:tr w:rsidR="00CF2EA7" w:rsidRPr="000E01CD" w14:paraId="4D2D712B" w14:textId="77777777" w:rsidTr="00CF2EA7">
        <w:trPr>
          <w:trHeight w:val="300"/>
          <w:jc w:val="center"/>
        </w:trPr>
        <w:tc>
          <w:tcPr>
            <w:tcW w:w="789" w:type="dxa"/>
            <w:shd w:val="clear" w:color="auto" w:fill="4472C4" w:themeFill="accent1"/>
            <w:noWrap/>
            <w:vAlign w:val="center"/>
            <w:hideMark/>
          </w:tcPr>
          <w:p w14:paraId="558FDEA5"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A.3</w:t>
            </w:r>
          </w:p>
        </w:tc>
        <w:tc>
          <w:tcPr>
            <w:tcW w:w="8391" w:type="dxa"/>
            <w:vAlign w:val="center"/>
            <w:hideMark/>
          </w:tcPr>
          <w:p w14:paraId="0B5D36DD"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Monthly FGN Bonds Offer, Subscription and Allotment (</w:t>
            </w:r>
            <w:proofErr w:type="spellStart"/>
            <w:r w:rsidRPr="000E01CD">
              <w:rPr>
                <w:rFonts w:ascii="Century Gothic" w:hAnsi="Century Gothic" w:cs="Times New Roman"/>
                <w:sz w:val="20"/>
                <w:szCs w:val="20"/>
              </w:rPr>
              <w:t>N’Million</w:t>
            </w:r>
            <w:proofErr w:type="spellEnd"/>
            <w:r w:rsidRPr="000E01CD">
              <w:rPr>
                <w:rFonts w:ascii="Century Gothic" w:hAnsi="Century Gothic" w:cs="Times New Roman"/>
                <w:sz w:val="20"/>
                <w:szCs w:val="20"/>
              </w:rPr>
              <w:t>)</w:t>
            </w:r>
          </w:p>
        </w:tc>
      </w:tr>
      <w:tr w:rsidR="00CF2EA7" w:rsidRPr="000E01CD" w14:paraId="2B9EE6C1" w14:textId="77777777" w:rsidTr="00CF2EA7">
        <w:trPr>
          <w:trHeight w:val="300"/>
          <w:jc w:val="center"/>
        </w:trPr>
        <w:tc>
          <w:tcPr>
            <w:tcW w:w="789" w:type="dxa"/>
            <w:shd w:val="clear" w:color="auto" w:fill="4472C4" w:themeFill="accent1"/>
            <w:noWrap/>
            <w:vAlign w:val="center"/>
            <w:hideMark/>
          </w:tcPr>
          <w:p w14:paraId="635B6499"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A.4</w:t>
            </w:r>
          </w:p>
        </w:tc>
        <w:tc>
          <w:tcPr>
            <w:tcW w:w="8391" w:type="dxa"/>
            <w:vAlign w:val="center"/>
            <w:hideMark/>
          </w:tcPr>
          <w:p w14:paraId="442F2397"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State/ Local Governments Bonds Issuance</w:t>
            </w:r>
          </w:p>
        </w:tc>
      </w:tr>
      <w:tr w:rsidR="00CF2EA7" w:rsidRPr="000E01CD" w14:paraId="51A646A1" w14:textId="77777777" w:rsidTr="00CF2EA7">
        <w:trPr>
          <w:trHeight w:val="300"/>
          <w:jc w:val="center"/>
        </w:trPr>
        <w:tc>
          <w:tcPr>
            <w:tcW w:w="789" w:type="dxa"/>
            <w:shd w:val="clear" w:color="auto" w:fill="4472C4" w:themeFill="accent1"/>
            <w:noWrap/>
            <w:vAlign w:val="center"/>
            <w:hideMark/>
          </w:tcPr>
          <w:p w14:paraId="0A074AD1"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A.5</w:t>
            </w:r>
          </w:p>
        </w:tc>
        <w:tc>
          <w:tcPr>
            <w:tcW w:w="8391" w:type="dxa"/>
            <w:vAlign w:val="center"/>
            <w:hideMark/>
          </w:tcPr>
          <w:p w14:paraId="54CDD917"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Corporate Bonds Issuance</w:t>
            </w:r>
          </w:p>
        </w:tc>
      </w:tr>
      <w:tr w:rsidR="00CF2EA7" w:rsidRPr="000E01CD" w14:paraId="37F9F3CE" w14:textId="77777777" w:rsidTr="00CF2EA7">
        <w:trPr>
          <w:trHeight w:val="300"/>
          <w:jc w:val="center"/>
        </w:trPr>
        <w:tc>
          <w:tcPr>
            <w:tcW w:w="789" w:type="dxa"/>
            <w:shd w:val="clear" w:color="auto" w:fill="4472C4" w:themeFill="accent1"/>
            <w:noWrap/>
            <w:vAlign w:val="center"/>
            <w:hideMark/>
          </w:tcPr>
          <w:p w14:paraId="72F061E1"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A.6</w:t>
            </w:r>
          </w:p>
        </w:tc>
        <w:tc>
          <w:tcPr>
            <w:tcW w:w="8391" w:type="dxa"/>
            <w:vAlign w:val="center"/>
            <w:hideMark/>
          </w:tcPr>
          <w:p w14:paraId="0AE7FB50"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Supra-National Bonds Issuance</w:t>
            </w:r>
          </w:p>
        </w:tc>
      </w:tr>
      <w:tr w:rsidR="00CF2EA7" w:rsidRPr="000E01CD" w14:paraId="46ABDA2E" w14:textId="77777777" w:rsidTr="00CF2EA7">
        <w:trPr>
          <w:trHeight w:val="77"/>
          <w:jc w:val="center"/>
        </w:trPr>
        <w:tc>
          <w:tcPr>
            <w:tcW w:w="789" w:type="dxa"/>
            <w:shd w:val="clear" w:color="auto" w:fill="4472C4" w:themeFill="accent1"/>
            <w:noWrap/>
            <w:vAlign w:val="center"/>
            <w:hideMark/>
          </w:tcPr>
          <w:p w14:paraId="0B0AED8C"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A.7</w:t>
            </w:r>
          </w:p>
        </w:tc>
        <w:tc>
          <w:tcPr>
            <w:tcW w:w="8391" w:type="dxa"/>
            <w:vAlign w:val="center"/>
            <w:hideMark/>
          </w:tcPr>
          <w:p w14:paraId="3D47CC48" w14:textId="7C3A6644"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Initial</w:t>
            </w:r>
            <w:r w:rsidR="003C5329">
              <w:rPr>
                <w:rFonts w:ascii="Century Gothic" w:hAnsi="Century Gothic" w:cs="Times New Roman"/>
                <w:sz w:val="20"/>
                <w:szCs w:val="20"/>
              </w:rPr>
              <w:t xml:space="preserve"> and Additional</w:t>
            </w:r>
            <w:r w:rsidRPr="000E01CD">
              <w:rPr>
                <w:rFonts w:ascii="Century Gothic" w:hAnsi="Century Gothic" w:cs="Times New Roman"/>
                <w:sz w:val="20"/>
                <w:szCs w:val="20"/>
              </w:rPr>
              <w:t xml:space="preserve"> Offers of Registered Unit Trust Schemes</w:t>
            </w:r>
          </w:p>
        </w:tc>
      </w:tr>
      <w:tr w:rsidR="00CF2EA7" w:rsidRPr="000E01CD" w14:paraId="4CD2E9D6" w14:textId="77777777" w:rsidTr="00CF2EA7">
        <w:trPr>
          <w:trHeight w:val="296"/>
          <w:jc w:val="center"/>
        </w:trPr>
        <w:tc>
          <w:tcPr>
            <w:tcW w:w="789" w:type="dxa"/>
            <w:shd w:val="clear" w:color="auto" w:fill="4472C4" w:themeFill="accent1"/>
            <w:noWrap/>
            <w:vAlign w:val="center"/>
            <w:hideMark/>
          </w:tcPr>
          <w:p w14:paraId="49DDFDAA"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A.8</w:t>
            </w:r>
          </w:p>
        </w:tc>
        <w:tc>
          <w:tcPr>
            <w:tcW w:w="8391" w:type="dxa"/>
            <w:vAlign w:val="center"/>
            <w:hideMark/>
          </w:tcPr>
          <w:p w14:paraId="64592C43"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New Issues of Securities (</w:t>
            </w:r>
            <w:proofErr w:type="spellStart"/>
            <w:r w:rsidRPr="000E01CD">
              <w:rPr>
                <w:rFonts w:ascii="Century Gothic" w:hAnsi="Century Gothic" w:cs="Times New Roman"/>
                <w:sz w:val="20"/>
                <w:szCs w:val="20"/>
              </w:rPr>
              <w:t>N'Million</w:t>
            </w:r>
            <w:proofErr w:type="spellEnd"/>
            <w:r w:rsidRPr="000E01CD">
              <w:rPr>
                <w:rFonts w:ascii="Century Gothic" w:hAnsi="Century Gothic" w:cs="Times New Roman"/>
                <w:sz w:val="20"/>
                <w:szCs w:val="20"/>
              </w:rPr>
              <w:t>)</w:t>
            </w:r>
          </w:p>
        </w:tc>
      </w:tr>
      <w:tr w:rsidR="00CF2EA7" w:rsidRPr="000E01CD" w14:paraId="1197A185" w14:textId="77777777" w:rsidTr="00CF2EA7">
        <w:trPr>
          <w:trHeight w:val="300"/>
          <w:jc w:val="center"/>
        </w:trPr>
        <w:tc>
          <w:tcPr>
            <w:tcW w:w="789" w:type="dxa"/>
            <w:shd w:val="clear" w:color="auto" w:fill="4472C4" w:themeFill="accent1"/>
            <w:noWrap/>
            <w:vAlign w:val="center"/>
            <w:hideMark/>
          </w:tcPr>
          <w:p w14:paraId="5261A662" w14:textId="77777777" w:rsidR="00CF2EA7" w:rsidRPr="000E01CD" w:rsidRDefault="00CF2EA7" w:rsidP="00326C9A">
            <w:pPr>
              <w:spacing w:line="480"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A.9</w:t>
            </w:r>
          </w:p>
        </w:tc>
        <w:tc>
          <w:tcPr>
            <w:tcW w:w="8391" w:type="dxa"/>
            <w:noWrap/>
            <w:vAlign w:val="center"/>
            <w:hideMark/>
          </w:tcPr>
          <w:p w14:paraId="0738F02C" w14:textId="77777777" w:rsidR="00CF2EA7" w:rsidRPr="000E01CD" w:rsidRDefault="00CF2EA7" w:rsidP="00326C9A">
            <w:pPr>
              <w:spacing w:line="480" w:lineRule="auto"/>
              <w:rPr>
                <w:rFonts w:ascii="Century Gothic" w:hAnsi="Century Gothic" w:cs="Times New Roman"/>
                <w:sz w:val="20"/>
                <w:szCs w:val="20"/>
              </w:rPr>
            </w:pPr>
            <w:r w:rsidRPr="000E01CD">
              <w:rPr>
                <w:rFonts w:ascii="Century Gothic" w:hAnsi="Century Gothic" w:cs="Times New Roman"/>
                <w:sz w:val="20"/>
                <w:szCs w:val="20"/>
              </w:rPr>
              <w:t>Number of Registered Capital Market Operators by Function</w:t>
            </w:r>
          </w:p>
        </w:tc>
      </w:tr>
      <w:tr w:rsidR="003C5329" w:rsidRPr="000E01CD" w14:paraId="2F792602" w14:textId="77777777" w:rsidTr="00CF2EA7">
        <w:trPr>
          <w:trHeight w:val="300"/>
          <w:jc w:val="center"/>
        </w:trPr>
        <w:tc>
          <w:tcPr>
            <w:tcW w:w="789" w:type="dxa"/>
            <w:shd w:val="clear" w:color="auto" w:fill="4472C4" w:themeFill="accent1"/>
            <w:noWrap/>
            <w:vAlign w:val="center"/>
          </w:tcPr>
          <w:p w14:paraId="35087DBA" w14:textId="1C6A1689" w:rsidR="003C5329" w:rsidRPr="000E01CD" w:rsidRDefault="003C5329" w:rsidP="00326C9A">
            <w:pPr>
              <w:spacing w:line="480" w:lineRule="auto"/>
              <w:rPr>
                <w:rFonts w:ascii="Century Gothic" w:eastAsia="Times New Roman" w:hAnsi="Century Gothic" w:cs="Times New Roman"/>
                <w:b/>
                <w:sz w:val="20"/>
                <w:szCs w:val="20"/>
                <w:lang w:eastAsia="en-GB"/>
              </w:rPr>
            </w:pPr>
            <w:r>
              <w:rPr>
                <w:rFonts w:ascii="Century Gothic" w:eastAsia="Times New Roman" w:hAnsi="Century Gothic" w:cs="Times New Roman"/>
                <w:b/>
                <w:sz w:val="20"/>
                <w:szCs w:val="20"/>
                <w:lang w:eastAsia="en-GB"/>
              </w:rPr>
              <w:t>A.10a</w:t>
            </w:r>
          </w:p>
        </w:tc>
        <w:tc>
          <w:tcPr>
            <w:tcW w:w="8391" w:type="dxa"/>
            <w:noWrap/>
            <w:vAlign w:val="center"/>
          </w:tcPr>
          <w:p w14:paraId="21CC2376" w14:textId="170D89BE" w:rsidR="003C5329" w:rsidRPr="000E01CD" w:rsidRDefault="003C5329" w:rsidP="00326C9A">
            <w:pPr>
              <w:spacing w:line="480" w:lineRule="auto"/>
              <w:rPr>
                <w:rFonts w:ascii="Century Gothic" w:hAnsi="Century Gothic" w:cs="Times New Roman"/>
                <w:sz w:val="20"/>
                <w:szCs w:val="20"/>
              </w:rPr>
            </w:pPr>
            <w:r>
              <w:rPr>
                <w:rFonts w:ascii="Century Gothic" w:hAnsi="Century Gothic" w:cs="Times New Roman"/>
                <w:sz w:val="20"/>
                <w:szCs w:val="20"/>
              </w:rPr>
              <w:t>Business Combinations</w:t>
            </w:r>
          </w:p>
        </w:tc>
      </w:tr>
    </w:tbl>
    <w:p w14:paraId="2E6048B9" w14:textId="77777777" w:rsidR="00956D58" w:rsidRPr="00926B16" w:rsidRDefault="00956D58" w:rsidP="00326C9A">
      <w:pPr>
        <w:spacing w:line="480" w:lineRule="auto"/>
        <w:rPr>
          <w:rFonts w:ascii="Times New Roman" w:eastAsia="Times New Roman" w:hAnsi="Times New Roman" w:cs="Times New Roman"/>
          <w:b/>
          <w:bCs/>
          <w:color w:val="FFC000"/>
          <w:sz w:val="28"/>
          <w:shd w:val="clear" w:color="auto" w:fill="FFFFFF"/>
        </w:rPr>
      </w:pPr>
    </w:p>
    <w:p w14:paraId="3ED2A3BF" w14:textId="77777777" w:rsidR="00956D58" w:rsidRDefault="00956D58" w:rsidP="00326C9A">
      <w:pPr>
        <w:spacing w:line="480"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B: MARKET TRADING STATISTICS</w:t>
      </w:r>
    </w:p>
    <w:tbl>
      <w:tblPr>
        <w:tblStyle w:val="TableGrid"/>
        <w:tblW w:w="9180" w:type="dxa"/>
        <w:tblLook w:val="04A0" w:firstRow="1" w:lastRow="0" w:firstColumn="1" w:lastColumn="0" w:noHBand="0" w:noVBand="1"/>
      </w:tblPr>
      <w:tblGrid>
        <w:gridCol w:w="885"/>
        <w:gridCol w:w="8295"/>
      </w:tblGrid>
      <w:tr w:rsidR="00326C9A" w:rsidRPr="00D83010" w14:paraId="1F207FCF" w14:textId="77777777" w:rsidTr="00326C9A">
        <w:trPr>
          <w:trHeight w:val="465"/>
        </w:trPr>
        <w:tc>
          <w:tcPr>
            <w:tcW w:w="885" w:type="dxa"/>
            <w:shd w:val="clear" w:color="auto" w:fill="4472C4" w:themeFill="accent1"/>
            <w:hideMark/>
          </w:tcPr>
          <w:p w14:paraId="31E0A0C1"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Table</w:t>
            </w:r>
          </w:p>
        </w:tc>
        <w:tc>
          <w:tcPr>
            <w:tcW w:w="8295" w:type="dxa"/>
            <w:shd w:val="clear" w:color="auto" w:fill="4472C4" w:themeFill="accent1"/>
            <w:hideMark/>
          </w:tcPr>
          <w:p w14:paraId="1183DD7D"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Table Name (Click Link)</w:t>
            </w:r>
          </w:p>
        </w:tc>
      </w:tr>
      <w:tr w:rsidR="00326C9A" w:rsidRPr="00D83010" w14:paraId="2025EB9F" w14:textId="77777777" w:rsidTr="00326C9A">
        <w:trPr>
          <w:trHeight w:val="270"/>
        </w:trPr>
        <w:tc>
          <w:tcPr>
            <w:tcW w:w="885" w:type="dxa"/>
            <w:shd w:val="clear" w:color="auto" w:fill="4472C4" w:themeFill="accent1"/>
            <w:noWrap/>
            <w:hideMark/>
          </w:tcPr>
          <w:p w14:paraId="3CD3F274"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B.1</w:t>
            </w:r>
          </w:p>
        </w:tc>
        <w:tc>
          <w:tcPr>
            <w:tcW w:w="8295" w:type="dxa"/>
            <w:noWrap/>
            <w:hideMark/>
          </w:tcPr>
          <w:p w14:paraId="2A092635"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Securities Listed on the Nigerian Stock Exchange</w:t>
            </w:r>
          </w:p>
        </w:tc>
      </w:tr>
      <w:tr w:rsidR="00326C9A" w:rsidRPr="00D83010" w14:paraId="6638EE4B" w14:textId="77777777" w:rsidTr="00326C9A">
        <w:trPr>
          <w:trHeight w:val="305"/>
        </w:trPr>
        <w:tc>
          <w:tcPr>
            <w:tcW w:w="885" w:type="dxa"/>
            <w:shd w:val="clear" w:color="auto" w:fill="4472C4" w:themeFill="accent1"/>
            <w:noWrap/>
            <w:hideMark/>
          </w:tcPr>
          <w:p w14:paraId="69CD021C"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B.2</w:t>
            </w:r>
          </w:p>
        </w:tc>
        <w:tc>
          <w:tcPr>
            <w:tcW w:w="8295" w:type="dxa"/>
            <w:hideMark/>
          </w:tcPr>
          <w:p w14:paraId="78D6D3B8"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Transactions and Market Capitalisation of the Nigerian Stock Exchange</w:t>
            </w:r>
          </w:p>
        </w:tc>
      </w:tr>
      <w:tr w:rsidR="00326C9A" w:rsidRPr="00D83010" w14:paraId="3FB4022C" w14:textId="77777777" w:rsidTr="00326C9A">
        <w:trPr>
          <w:trHeight w:val="300"/>
        </w:trPr>
        <w:tc>
          <w:tcPr>
            <w:tcW w:w="885" w:type="dxa"/>
            <w:shd w:val="clear" w:color="auto" w:fill="4472C4" w:themeFill="accent1"/>
            <w:noWrap/>
            <w:hideMark/>
          </w:tcPr>
          <w:p w14:paraId="311AA6A3"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B.3</w:t>
            </w:r>
          </w:p>
        </w:tc>
        <w:tc>
          <w:tcPr>
            <w:tcW w:w="8295" w:type="dxa"/>
            <w:hideMark/>
          </w:tcPr>
          <w:p w14:paraId="66778A90"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Trading Volume and Value of Equities Listed on the Nigerian Stock Exchange</w:t>
            </w:r>
          </w:p>
        </w:tc>
      </w:tr>
      <w:tr w:rsidR="00326C9A" w:rsidRPr="00D83010" w14:paraId="1F8BC0DD" w14:textId="77777777" w:rsidTr="00326C9A">
        <w:trPr>
          <w:trHeight w:val="300"/>
        </w:trPr>
        <w:tc>
          <w:tcPr>
            <w:tcW w:w="885" w:type="dxa"/>
            <w:shd w:val="clear" w:color="auto" w:fill="4472C4" w:themeFill="accent1"/>
            <w:noWrap/>
            <w:hideMark/>
          </w:tcPr>
          <w:p w14:paraId="77C4387C"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B.4</w:t>
            </w:r>
          </w:p>
        </w:tc>
        <w:tc>
          <w:tcPr>
            <w:tcW w:w="8295" w:type="dxa"/>
            <w:hideMark/>
          </w:tcPr>
          <w:p w14:paraId="3DB7D978"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(NSE) All Share Index</w:t>
            </w:r>
          </w:p>
        </w:tc>
      </w:tr>
      <w:tr w:rsidR="00326C9A" w:rsidRPr="00D83010" w14:paraId="40CD4DB3" w14:textId="77777777" w:rsidTr="00326C9A">
        <w:trPr>
          <w:trHeight w:val="300"/>
        </w:trPr>
        <w:tc>
          <w:tcPr>
            <w:tcW w:w="885" w:type="dxa"/>
            <w:shd w:val="clear" w:color="auto" w:fill="4472C4" w:themeFill="accent1"/>
            <w:noWrap/>
            <w:hideMark/>
          </w:tcPr>
          <w:p w14:paraId="4F729236"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B.5</w:t>
            </w:r>
          </w:p>
        </w:tc>
        <w:tc>
          <w:tcPr>
            <w:tcW w:w="8295" w:type="dxa"/>
            <w:hideMark/>
          </w:tcPr>
          <w:p w14:paraId="795FF6BC"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Market Capitalization - Equities Only</w:t>
            </w:r>
          </w:p>
        </w:tc>
      </w:tr>
      <w:tr w:rsidR="00326C9A" w:rsidRPr="00D83010" w14:paraId="221C8484" w14:textId="77777777" w:rsidTr="00326C9A">
        <w:trPr>
          <w:trHeight w:val="300"/>
        </w:trPr>
        <w:tc>
          <w:tcPr>
            <w:tcW w:w="885" w:type="dxa"/>
            <w:shd w:val="clear" w:color="auto" w:fill="4472C4" w:themeFill="accent1"/>
            <w:noWrap/>
            <w:hideMark/>
          </w:tcPr>
          <w:p w14:paraId="1F2AB00F"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B.6</w:t>
            </w:r>
          </w:p>
        </w:tc>
        <w:tc>
          <w:tcPr>
            <w:tcW w:w="8295" w:type="dxa"/>
            <w:hideMark/>
          </w:tcPr>
          <w:p w14:paraId="43B0F5BB"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Net Asset Value of Collective Investment Schemes (</w:t>
            </w:r>
            <w:proofErr w:type="spellStart"/>
            <w:r w:rsidRPr="00D83010">
              <w:rPr>
                <w:rFonts w:ascii="Century Gothic" w:eastAsia="Times New Roman" w:hAnsi="Century Gothic" w:cs="Times New Roman"/>
                <w:sz w:val="20"/>
                <w:szCs w:val="20"/>
                <w:lang w:eastAsia="en-GB"/>
              </w:rPr>
              <w:t>N'bn</w:t>
            </w:r>
            <w:proofErr w:type="spellEnd"/>
            <w:r w:rsidRPr="00D83010">
              <w:rPr>
                <w:rFonts w:ascii="Century Gothic" w:eastAsia="Times New Roman" w:hAnsi="Century Gothic" w:cs="Times New Roman"/>
                <w:sz w:val="20"/>
                <w:szCs w:val="20"/>
                <w:lang w:eastAsia="en-GB"/>
              </w:rPr>
              <w:t>)</w:t>
            </w:r>
          </w:p>
        </w:tc>
      </w:tr>
      <w:tr w:rsidR="00326C9A" w:rsidRPr="00D83010" w14:paraId="6EF32828" w14:textId="77777777" w:rsidTr="00326C9A">
        <w:trPr>
          <w:trHeight w:val="196"/>
        </w:trPr>
        <w:tc>
          <w:tcPr>
            <w:tcW w:w="885" w:type="dxa"/>
            <w:shd w:val="clear" w:color="auto" w:fill="4472C4" w:themeFill="accent1"/>
            <w:noWrap/>
            <w:hideMark/>
          </w:tcPr>
          <w:p w14:paraId="3B147520"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B.7</w:t>
            </w:r>
          </w:p>
        </w:tc>
        <w:tc>
          <w:tcPr>
            <w:tcW w:w="8295" w:type="dxa"/>
            <w:hideMark/>
          </w:tcPr>
          <w:p w14:paraId="1ADE16CE"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FMDQ OTC Market Turnover (</w:t>
            </w:r>
            <w:r w:rsidRPr="00D83010">
              <w:rPr>
                <w:rFonts w:ascii="Arial" w:eastAsia="Times New Roman" w:hAnsi="Arial" w:cs="Arial"/>
                <w:sz w:val="20"/>
                <w:szCs w:val="20"/>
                <w:lang w:eastAsia="en-GB"/>
              </w:rPr>
              <w:t>₦</w:t>
            </w:r>
            <w:r w:rsidRPr="00D83010">
              <w:rPr>
                <w:rFonts w:ascii="Century Gothic" w:eastAsia="Times New Roman" w:hAnsi="Century Gothic" w:cs="Times New Roman"/>
                <w:sz w:val="20"/>
                <w:szCs w:val="20"/>
                <w:lang w:eastAsia="en-GB"/>
              </w:rPr>
              <w:t>'</w:t>
            </w:r>
            <w:proofErr w:type="spellStart"/>
            <w:r w:rsidRPr="00D83010">
              <w:rPr>
                <w:rFonts w:ascii="Century Gothic" w:eastAsia="Times New Roman" w:hAnsi="Century Gothic" w:cs="Times New Roman"/>
                <w:sz w:val="20"/>
                <w:szCs w:val="20"/>
                <w:lang w:eastAsia="en-GB"/>
              </w:rPr>
              <w:t>bn</w:t>
            </w:r>
            <w:proofErr w:type="spellEnd"/>
            <w:r w:rsidRPr="00D83010">
              <w:rPr>
                <w:rFonts w:ascii="Century Gothic" w:eastAsia="Times New Roman" w:hAnsi="Century Gothic" w:cs="Times New Roman"/>
                <w:sz w:val="20"/>
                <w:szCs w:val="20"/>
                <w:lang w:eastAsia="en-GB"/>
              </w:rPr>
              <w:t>)</w:t>
            </w:r>
          </w:p>
        </w:tc>
      </w:tr>
      <w:tr w:rsidR="00326C9A" w:rsidRPr="00D83010" w14:paraId="0CEE0EF1" w14:textId="77777777" w:rsidTr="00326C9A">
        <w:trPr>
          <w:trHeight w:val="296"/>
        </w:trPr>
        <w:tc>
          <w:tcPr>
            <w:tcW w:w="885" w:type="dxa"/>
            <w:shd w:val="clear" w:color="auto" w:fill="4472C4" w:themeFill="accent1"/>
            <w:noWrap/>
            <w:hideMark/>
          </w:tcPr>
          <w:p w14:paraId="0158798D"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lastRenderedPageBreak/>
              <w:t>B.8</w:t>
            </w:r>
          </w:p>
        </w:tc>
        <w:tc>
          <w:tcPr>
            <w:tcW w:w="8295" w:type="dxa"/>
            <w:hideMark/>
          </w:tcPr>
          <w:p w14:paraId="3A3BC2CE" w14:textId="77777777"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NASD Trading Statistics</w:t>
            </w:r>
          </w:p>
        </w:tc>
      </w:tr>
      <w:tr w:rsidR="00326C9A" w:rsidRPr="00D83010" w14:paraId="1835D3FA" w14:textId="77777777" w:rsidTr="00326C9A">
        <w:trPr>
          <w:trHeight w:val="300"/>
        </w:trPr>
        <w:tc>
          <w:tcPr>
            <w:tcW w:w="885" w:type="dxa"/>
            <w:shd w:val="clear" w:color="auto" w:fill="4472C4" w:themeFill="accent1"/>
            <w:noWrap/>
            <w:hideMark/>
          </w:tcPr>
          <w:p w14:paraId="23BFFDA8" w14:textId="77777777" w:rsidR="00326C9A" w:rsidRPr="00D83010" w:rsidRDefault="00326C9A" w:rsidP="00326C9A">
            <w:pPr>
              <w:spacing w:line="480"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B.9</w:t>
            </w:r>
          </w:p>
        </w:tc>
        <w:tc>
          <w:tcPr>
            <w:tcW w:w="8295" w:type="dxa"/>
            <w:noWrap/>
            <w:hideMark/>
          </w:tcPr>
          <w:p w14:paraId="1772E229" w14:textId="36040568" w:rsidR="00326C9A" w:rsidRPr="00D83010" w:rsidRDefault="00326C9A" w:rsidP="00326C9A">
            <w:pPr>
              <w:spacing w:line="480"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 xml:space="preserve">AFEX Trading </w:t>
            </w:r>
            <w:r w:rsidR="00F2139F">
              <w:rPr>
                <w:rFonts w:ascii="Century Gothic" w:eastAsia="Times New Roman" w:hAnsi="Century Gothic" w:cs="Times New Roman"/>
                <w:sz w:val="20"/>
                <w:szCs w:val="20"/>
                <w:lang w:eastAsia="en-GB"/>
              </w:rPr>
              <w:t>Value</w:t>
            </w:r>
          </w:p>
        </w:tc>
      </w:tr>
    </w:tbl>
    <w:p w14:paraId="2FF748C2" w14:textId="77777777" w:rsidR="00956D58" w:rsidRDefault="00956D58" w:rsidP="00326C9A">
      <w:pPr>
        <w:spacing w:line="480"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C: OWNERSHIP STRUCTURE AND CAPITAL FLOWS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7694"/>
      </w:tblGrid>
      <w:tr w:rsidR="00326C9A" w:rsidRPr="006B461C" w14:paraId="642BBA2D" w14:textId="77777777" w:rsidTr="00326C9A">
        <w:trPr>
          <w:trHeight w:val="379"/>
        </w:trPr>
        <w:tc>
          <w:tcPr>
            <w:tcW w:w="1393" w:type="dxa"/>
            <w:shd w:val="clear" w:color="000000" w:fill="538DD5"/>
            <w:vAlign w:val="bottom"/>
            <w:hideMark/>
          </w:tcPr>
          <w:p w14:paraId="3CAF0EC5" w14:textId="77777777" w:rsidR="00326C9A" w:rsidRPr="00326C9A" w:rsidRDefault="00326C9A" w:rsidP="00326C9A">
            <w:pPr>
              <w:spacing w:line="480" w:lineRule="auto"/>
              <w:jc w:val="center"/>
              <w:rPr>
                <w:rFonts w:ascii="Century Gothic" w:eastAsia="Times New Roman" w:hAnsi="Century Gothic" w:cs="Times New Roman"/>
                <w:b/>
                <w:bCs/>
                <w:sz w:val="20"/>
                <w:szCs w:val="20"/>
                <w:lang w:val="en-GB" w:eastAsia="en-GB"/>
              </w:rPr>
            </w:pPr>
            <w:r w:rsidRPr="00326C9A">
              <w:rPr>
                <w:rFonts w:ascii="Century Gothic" w:eastAsia="Times New Roman" w:hAnsi="Century Gothic" w:cs="Times New Roman"/>
                <w:b/>
                <w:bCs/>
                <w:sz w:val="20"/>
                <w:szCs w:val="20"/>
                <w:lang w:val="en-GB" w:eastAsia="en-GB"/>
              </w:rPr>
              <w:t>Table</w:t>
            </w:r>
          </w:p>
        </w:tc>
        <w:tc>
          <w:tcPr>
            <w:tcW w:w="7694" w:type="dxa"/>
            <w:shd w:val="clear" w:color="000000" w:fill="538DD5"/>
            <w:vAlign w:val="bottom"/>
            <w:hideMark/>
          </w:tcPr>
          <w:p w14:paraId="22D682AB" w14:textId="77777777" w:rsidR="00326C9A" w:rsidRPr="006B461C" w:rsidRDefault="00326C9A" w:rsidP="00326C9A">
            <w:pPr>
              <w:spacing w:line="480" w:lineRule="auto"/>
              <w:jc w:val="center"/>
              <w:rPr>
                <w:rFonts w:ascii="Century Gothic" w:eastAsia="Times New Roman" w:hAnsi="Century Gothic" w:cs="Times New Roman"/>
                <w:b/>
                <w:bCs/>
                <w:sz w:val="20"/>
                <w:szCs w:val="20"/>
                <w:lang w:val="en-GB" w:eastAsia="en-GB"/>
              </w:rPr>
            </w:pPr>
            <w:r>
              <w:rPr>
                <w:rFonts w:ascii="Century Gothic" w:eastAsia="Times New Roman" w:hAnsi="Century Gothic" w:cs="Times New Roman"/>
                <w:b/>
                <w:bCs/>
                <w:sz w:val="20"/>
                <w:szCs w:val="20"/>
                <w:lang w:val="en-GB" w:eastAsia="en-GB"/>
              </w:rPr>
              <w:t>Table Name</w:t>
            </w:r>
          </w:p>
        </w:tc>
      </w:tr>
      <w:tr w:rsidR="00326C9A" w:rsidRPr="006B461C" w14:paraId="4A89DABE" w14:textId="77777777" w:rsidTr="00326C9A">
        <w:trPr>
          <w:trHeight w:val="540"/>
        </w:trPr>
        <w:tc>
          <w:tcPr>
            <w:tcW w:w="1393" w:type="dxa"/>
            <w:shd w:val="clear" w:color="000000" w:fill="538DD5"/>
            <w:vAlign w:val="bottom"/>
            <w:hideMark/>
          </w:tcPr>
          <w:p w14:paraId="7C923A85" w14:textId="77777777" w:rsidR="00326C9A" w:rsidRPr="00326C9A" w:rsidRDefault="00326C9A" w:rsidP="00326C9A">
            <w:pPr>
              <w:spacing w:line="480" w:lineRule="auto"/>
              <w:jc w:val="center"/>
              <w:rPr>
                <w:rFonts w:ascii="Century Gothic" w:eastAsia="Times New Roman" w:hAnsi="Century Gothic" w:cs="Times New Roman"/>
                <w:b/>
                <w:sz w:val="20"/>
                <w:szCs w:val="20"/>
                <w:lang w:val="en-GB" w:eastAsia="en-GB"/>
              </w:rPr>
            </w:pPr>
            <w:r w:rsidRPr="00326C9A">
              <w:rPr>
                <w:rFonts w:ascii="Century Gothic" w:eastAsia="Times New Roman" w:hAnsi="Century Gothic" w:cs="Times New Roman"/>
                <w:b/>
                <w:sz w:val="20"/>
                <w:szCs w:val="20"/>
                <w:lang w:val="en-GB" w:eastAsia="en-GB"/>
              </w:rPr>
              <w:t>C.1</w:t>
            </w:r>
          </w:p>
        </w:tc>
        <w:tc>
          <w:tcPr>
            <w:tcW w:w="7694" w:type="dxa"/>
            <w:shd w:val="clear" w:color="auto" w:fill="auto"/>
            <w:vAlign w:val="bottom"/>
            <w:hideMark/>
          </w:tcPr>
          <w:p w14:paraId="10DBE8EB" w14:textId="77777777" w:rsidR="00326C9A" w:rsidRPr="006B461C" w:rsidRDefault="00326C9A" w:rsidP="00326C9A">
            <w:pPr>
              <w:spacing w:line="480"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Distribution of Unclaimed Dividends</w:t>
            </w:r>
          </w:p>
        </w:tc>
      </w:tr>
      <w:tr w:rsidR="00326C9A" w:rsidRPr="006B461C" w14:paraId="604BB494" w14:textId="77777777" w:rsidTr="00326C9A">
        <w:trPr>
          <w:trHeight w:val="540"/>
        </w:trPr>
        <w:tc>
          <w:tcPr>
            <w:tcW w:w="1393" w:type="dxa"/>
            <w:shd w:val="clear" w:color="000000" w:fill="538DD5"/>
            <w:vAlign w:val="bottom"/>
            <w:hideMark/>
          </w:tcPr>
          <w:p w14:paraId="25997654" w14:textId="77777777" w:rsidR="00326C9A" w:rsidRPr="00326C9A" w:rsidRDefault="00326C9A" w:rsidP="00326C9A">
            <w:pPr>
              <w:spacing w:line="480" w:lineRule="auto"/>
              <w:jc w:val="center"/>
              <w:rPr>
                <w:rFonts w:ascii="Century Gothic" w:eastAsia="Times New Roman" w:hAnsi="Century Gothic" w:cs="Times New Roman"/>
                <w:b/>
                <w:sz w:val="20"/>
                <w:szCs w:val="20"/>
                <w:lang w:val="en-GB" w:eastAsia="en-GB"/>
              </w:rPr>
            </w:pPr>
            <w:r w:rsidRPr="00326C9A">
              <w:rPr>
                <w:rFonts w:ascii="Century Gothic" w:eastAsia="Times New Roman" w:hAnsi="Century Gothic" w:cs="Times New Roman"/>
                <w:b/>
                <w:sz w:val="20"/>
                <w:szCs w:val="20"/>
                <w:lang w:val="en-GB" w:eastAsia="en-GB"/>
              </w:rPr>
              <w:t>C.2</w:t>
            </w:r>
          </w:p>
        </w:tc>
        <w:tc>
          <w:tcPr>
            <w:tcW w:w="7694" w:type="dxa"/>
            <w:shd w:val="clear" w:color="auto" w:fill="auto"/>
            <w:noWrap/>
            <w:vAlign w:val="center"/>
            <w:hideMark/>
          </w:tcPr>
          <w:p w14:paraId="0B5D3D0D" w14:textId="77777777" w:rsidR="00326C9A" w:rsidRPr="006B461C" w:rsidRDefault="00326C9A" w:rsidP="00326C9A">
            <w:pPr>
              <w:spacing w:line="480"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Foreign and Domestic Transactions on the Nigerian Stock Exchange</w:t>
            </w:r>
          </w:p>
        </w:tc>
      </w:tr>
      <w:tr w:rsidR="00326C9A" w:rsidRPr="006B461C" w14:paraId="41273B87" w14:textId="77777777" w:rsidTr="00326C9A">
        <w:trPr>
          <w:trHeight w:val="522"/>
        </w:trPr>
        <w:tc>
          <w:tcPr>
            <w:tcW w:w="1393" w:type="dxa"/>
            <w:shd w:val="clear" w:color="000000" w:fill="538DD5"/>
            <w:noWrap/>
            <w:vAlign w:val="bottom"/>
            <w:hideMark/>
          </w:tcPr>
          <w:p w14:paraId="535B7C8A" w14:textId="77777777" w:rsidR="00326C9A" w:rsidRPr="00326C9A" w:rsidRDefault="00326C9A" w:rsidP="00326C9A">
            <w:pPr>
              <w:spacing w:line="480" w:lineRule="auto"/>
              <w:jc w:val="center"/>
              <w:rPr>
                <w:rFonts w:ascii="Century Gothic" w:eastAsia="Times New Roman" w:hAnsi="Century Gothic" w:cs="Times New Roman"/>
                <w:b/>
                <w:sz w:val="20"/>
                <w:szCs w:val="20"/>
                <w:lang w:val="en-GB" w:eastAsia="en-GB"/>
              </w:rPr>
            </w:pPr>
            <w:r w:rsidRPr="00326C9A">
              <w:rPr>
                <w:rFonts w:ascii="Century Gothic" w:eastAsia="Times New Roman" w:hAnsi="Century Gothic" w:cs="Times New Roman"/>
                <w:b/>
                <w:sz w:val="20"/>
                <w:szCs w:val="20"/>
                <w:lang w:val="en-GB" w:eastAsia="en-GB"/>
              </w:rPr>
              <w:t>C.3</w:t>
            </w:r>
          </w:p>
        </w:tc>
        <w:tc>
          <w:tcPr>
            <w:tcW w:w="7694" w:type="dxa"/>
            <w:shd w:val="clear" w:color="auto" w:fill="auto"/>
            <w:noWrap/>
            <w:vAlign w:val="center"/>
            <w:hideMark/>
          </w:tcPr>
          <w:p w14:paraId="77C58DC0" w14:textId="77777777" w:rsidR="00326C9A" w:rsidRPr="006B461C" w:rsidRDefault="00326C9A" w:rsidP="00326C9A">
            <w:pPr>
              <w:spacing w:line="480"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Capital Importation by Type of Investment</w:t>
            </w:r>
          </w:p>
        </w:tc>
      </w:tr>
      <w:tr w:rsidR="00326C9A" w:rsidRPr="006B461C" w14:paraId="54E8A651" w14:textId="77777777" w:rsidTr="00326C9A">
        <w:trPr>
          <w:trHeight w:val="462"/>
        </w:trPr>
        <w:tc>
          <w:tcPr>
            <w:tcW w:w="1393" w:type="dxa"/>
            <w:shd w:val="clear" w:color="000000" w:fill="538DD5"/>
            <w:noWrap/>
            <w:vAlign w:val="bottom"/>
            <w:hideMark/>
          </w:tcPr>
          <w:p w14:paraId="19238695" w14:textId="77777777" w:rsidR="00326C9A" w:rsidRPr="00326C9A" w:rsidRDefault="00326C9A" w:rsidP="00326C9A">
            <w:pPr>
              <w:spacing w:line="480" w:lineRule="auto"/>
              <w:jc w:val="center"/>
              <w:rPr>
                <w:rFonts w:ascii="Century Gothic" w:eastAsia="Times New Roman" w:hAnsi="Century Gothic" w:cs="Times New Roman"/>
                <w:b/>
                <w:sz w:val="20"/>
                <w:szCs w:val="20"/>
                <w:lang w:val="en-GB" w:eastAsia="en-GB"/>
              </w:rPr>
            </w:pPr>
            <w:r w:rsidRPr="00326C9A">
              <w:rPr>
                <w:rFonts w:ascii="Century Gothic" w:eastAsia="Times New Roman" w:hAnsi="Century Gothic" w:cs="Times New Roman"/>
                <w:b/>
                <w:sz w:val="20"/>
                <w:szCs w:val="20"/>
                <w:lang w:val="en-GB" w:eastAsia="en-GB"/>
              </w:rPr>
              <w:t>C.4</w:t>
            </w:r>
          </w:p>
        </w:tc>
        <w:tc>
          <w:tcPr>
            <w:tcW w:w="7694" w:type="dxa"/>
            <w:shd w:val="clear" w:color="auto" w:fill="auto"/>
            <w:noWrap/>
            <w:vAlign w:val="center"/>
            <w:hideMark/>
          </w:tcPr>
          <w:p w14:paraId="02EEC21F" w14:textId="77777777" w:rsidR="00326C9A" w:rsidRPr="006B461C" w:rsidRDefault="00326C9A" w:rsidP="00326C9A">
            <w:pPr>
              <w:spacing w:line="480"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Capital Importation by Country of Origin</w:t>
            </w:r>
          </w:p>
        </w:tc>
      </w:tr>
      <w:tr w:rsidR="00326C9A" w:rsidRPr="006B461C" w14:paraId="05481C60" w14:textId="77777777" w:rsidTr="00326C9A">
        <w:trPr>
          <w:trHeight w:val="522"/>
        </w:trPr>
        <w:tc>
          <w:tcPr>
            <w:tcW w:w="1393" w:type="dxa"/>
            <w:shd w:val="clear" w:color="000000" w:fill="538DD5"/>
            <w:noWrap/>
            <w:vAlign w:val="bottom"/>
            <w:hideMark/>
          </w:tcPr>
          <w:p w14:paraId="7C41487D" w14:textId="77777777" w:rsidR="00326C9A" w:rsidRPr="00326C9A" w:rsidRDefault="00326C9A" w:rsidP="00326C9A">
            <w:pPr>
              <w:spacing w:line="480" w:lineRule="auto"/>
              <w:jc w:val="center"/>
              <w:rPr>
                <w:rFonts w:ascii="Century Gothic" w:eastAsia="Times New Roman" w:hAnsi="Century Gothic" w:cs="Times New Roman"/>
                <w:b/>
                <w:sz w:val="20"/>
                <w:szCs w:val="20"/>
                <w:lang w:val="en-GB" w:eastAsia="en-GB"/>
              </w:rPr>
            </w:pPr>
            <w:r w:rsidRPr="00326C9A">
              <w:rPr>
                <w:rFonts w:ascii="Century Gothic" w:eastAsia="Times New Roman" w:hAnsi="Century Gothic" w:cs="Times New Roman"/>
                <w:b/>
                <w:sz w:val="20"/>
                <w:szCs w:val="20"/>
                <w:lang w:val="en-GB" w:eastAsia="en-GB"/>
              </w:rPr>
              <w:t>C.5</w:t>
            </w:r>
          </w:p>
        </w:tc>
        <w:tc>
          <w:tcPr>
            <w:tcW w:w="7694" w:type="dxa"/>
            <w:shd w:val="clear" w:color="auto" w:fill="auto"/>
            <w:noWrap/>
            <w:vAlign w:val="bottom"/>
            <w:hideMark/>
          </w:tcPr>
          <w:p w14:paraId="6F86E628" w14:textId="77777777" w:rsidR="00326C9A" w:rsidRPr="006B461C" w:rsidRDefault="00326C9A" w:rsidP="00326C9A">
            <w:pPr>
              <w:spacing w:line="480"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Pension Fund Assets by Investment Classes</w:t>
            </w:r>
          </w:p>
        </w:tc>
      </w:tr>
    </w:tbl>
    <w:p w14:paraId="3A754653" w14:textId="77777777" w:rsidR="00956D58" w:rsidRPr="00926B16" w:rsidRDefault="00956D58" w:rsidP="00326C9A">
      <w:pPr>
        <w:spacing w:line="480" w:lineRule="auto"/>
        <w:rPr>
          <w:rFonts w:ascii="Times New Roman" w:eastAsia="Times New Roman" w:hAnsi="Times New Roman" w:cs="Times New Roman"/>
          <w:b/>
          <w:bCs/>
          <w:color w:val="FFC000"/>
          <w:sz w:val="28"/>
          <w:shd w:val="clear" w:color="auto" w:fill="FFFFFF"/>
        </w:rPr>
      </w:pPr>
    </w:p>
    <w:p w14:paraId="659C03BE" w14:textId="77777777" w:rsidR="00956D58" w:rsidRDefault="00956D58" w:rsidP="00326C9A">
      <w:pPr>
        <w:spacing w:line="480"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D: COMPANIES FINANCIALS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445"/>
      </w:tblGrid>
      <w:tr w:rsidR="00326C9A" w:rsidRPr="009A199C" w14:paraId="533D6B38" w14:textId="77777777" w:rsidTr="00326C9A">
        <w:trPr>
          <w:trHeight w:val="270"/>
        </w:trPr>
        <w:tc>
          <w:tcPr>
            <w:tcW w:w="1627" w:type="dxa"/>
            <w:shd w:val="clear" w:color="000000" w:fill="538DD5"/>
            <w:vAlign w:val="bottom"/>
            <w:hideMark/>
          </w:tcPr>
          <w:p w14:paraId="2D48721B" w14:textId="77777777" w:rsidR="00326C9A" w:rsidRPr="00BC2150" w:rsidRDefault="00326C9A" w:rsidP="00326C9A">
            <w:pPr>
              <w:spacing w:line="480" w:lineRule="auto"/>
              <w:jc w:val="center"/>
              <w:rPr>
                <w:rFonts w:ascii="Century Gothic" w:eastAsia="Times New Roman" w:hAnsi="Century Gothic" w:cs="Times New Roman"/>
                <w:b/>
                <w:bCs/>
                <w:sz w:val="20"/>
                <w:szCs w:val="20"/>
                <w:lang w:val="en-GB" w:eastAsia="en-GB"/>
              </w:rPr>
            </w:pPr>
            <w:r w:rsidRPr="00BC2150">
              <w:rPr>
                <w:rFonts w:ascii="Century Gothic" w:eastAsia="Times New Roman" w:hAnsi="Century Gothic" w:cs="Times New Roman"/>
                <w:b/>
                <w:bCs/>
                <w:sz w:val="20"/>
                <w:szCs w:val="20"/>
                <w:lang w:val="en-GB" w:eastAsia="en-GB"/>
              </w:rPr>
              <w:t>Table</w:t>
            </w:r>
          </w:p>
        </w:tc>
        <w:tc>
          <w:tcPr>
            <w:tcW w:w="7445" w:type="dxa"/>
            <w:shd w:val="clear" w:color="000000" w:fill="538DD5"/>
            <w:vAlign w:val="bottom"/>
            <w:hideMark/>
          </w:tcPr>
          <w:p w14:paraId="4F4E46BB" w14:textId="77777777" w:rsidR="00326C9A" w:rsidRPr="00BC2150" w:rsidRDefault="00326C9A" w:rsidP="00326C9A">
            <w:pPr>
              <w:spacing w:line="480" w:lineRule="auto"/>
              <w:jc w:val="center"/>
              <w:rPr>
                <w:rFonts w:ascii="Century Gothic" w:eastAsia="Times New Roman" w:hAnsi="Century Gothic" w:cs="Times New Roman"/>
                <w:b/>
                <w:bCs/>
                <w:sz w:val="20"/>
                <w:szCs w:val="20"/>
                <w:lang w:val="en-GB" w:eastAsia="en-GB"/>
              </w:rPr>
            </w:pPr>
            <w:r w:rsidRPr="009A199C">
              <w:rPr>
                <w:rFonts w:ascii="Century Gothic" w:eastAsia="Times New Roman" w:hAnsi="Century Gothic" w:cs="Times New Roman"/>
                <w:b/>
                <w:bCs/>
                <w:sz w:val="20"/>
                <w:szCs w:val="20"/>
                <w:lang w:val="en-GB" w:eastAsia="en-GB"/>
              </w:rPr>
              <w:t xml:space="preserve">Table Name </w:t>
            </w:r>
          </w:p>
        </w:tc>
      </w:tr>
      <w:tr w:rsidR="00326C9A" w:rsidRPr="009A199C" w14:paraId="63549215" w14:textId="77777777" w:rsidTr="00326C9A">
        <w:trPr>
          <w:trHeight w:val="70"/>
        </w:trPr>
        <w:tc>
          <w:tcPr>
            <w:tcW w:w="1627" w:type="dxa"/>
            <w:shd w:val="clear" w:color="000000" w:fill="538DD5"/>
            <w:vAlign w:val="center"/>
            <w:hideMark/>
          </w:tcPr>
          <w:p w14:paraId="0AA78E2D" w14:textId="046F2978" w:rsidR="00326C9A" w:rsidRPr="00BC2150" w:rsidRDefault="00F804A4" w:rsidP="00326C9A">
            <w:pPr>
              <w:spacing w:line="480" w:lineRule="auto"/>
              <w:jc w:val="center"/>
              <w:rPr>
                <w:rFonts w:ascii="Century Gothic" w:eastAsia="Times New Roman" w:hAnsi="Century Gothic" w:cs="Times New Roman"/>
                <w:b/>
                <w:sz w:val="20"/>
                <w:szCs w:val="20"/>
                <w:lang w:val="en-GB" w:eastAsia="en-GB"/>
              </w:rPr>
            </w:pPr>
            <w:r>
              <w:rPr>
                <w:rFonts w:ascii="Century Gothic" w:eastAsia="Times New Roman" w:hAnsi="Century Gothic" w:cs="Times New Roman"/>
                <w:b/>
                <w:sz w:val="20"/>
                <w:szCs w:val="20"/>
                <w:lang w:val="en-GB" w:eastAsia="en-GB"/>
              </w:rPr>
              <w:t>D.1</w:t>
            </w:r>
          </w:p>
        </w:tc>
        <w:tc>
          <w:tcPr>
            <w:tcW w:w="7445" w:type="dxa"/>
            <w:shd w:val="clear" w:color="auto" w:fill="auto"/>
            <w:vAlign w:val="center"/>
            <w:hideMark/>
          </w:tcPr>
          <w:p w14:paraId="590619F4" w14:textId="77777777" w:rsidR="00326C9A" w:rsidRPr="00BC2150" w:rsidRDefault="00326C9A"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Selected Items from Comprehensive Income and Financial Position of Quoted Companies</w:t>
            </w:r>
          </w:p>
        </w:tc>
      </w:tr>
    </w:tbl>
    <w:p w14:paraId="3E750BCB" w14:textId="77777777" w:rsidR="00956D58" w:rsidRPr="00926B16" w:rsidRDefault="00956D58" w:rsidP="00326C9A">
      <w:pPr>
        <w:spacing w:line="480" w:lineRule="auto"/>
        <w:rPr>
          <w:rFonts w:ascii="Times New Roman" w:eastAsia="Times New Roman" w:hAnsi="Times New Roman" w:cs="Times New Roman"/>
          <w:b/>
          <w:bCs/>
          <w:color w:val="FFC000"/>
          <w:sz w:val="28"/>
          <w:shd w:val="clear" w:color="auto" w:fill="FFFFFF"/>
        </w:rPr>
      </w:pPr>
    </w:p>
    <w:p w14:paraId="2B522E42" w14:textId="77777777" w:rsidR="00956D58" w:rsidRDefault="00956D58" w:rsidP="00326C9A">
      <w:pPr>
        <w:spacing w:line="480"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E: MACROECONMIC DATA</w:t>
      </w:r>
    </w:p>
    <w:tbl>
      <w:tblPr>
        <w:tblStyle w:val="TableGrid"/>
        <w:tblW w:w="9072" w:type="dxa"/>
        <w:tblInd w:w="108" w:type="dxa"/>
        <w:tblLayout w:type="fixed"/>
        <w:tblLook w:val="04A0" w:firstRow="1" w:lastRow="0" w:firstColumn="1" w:lastColumn="0" w:noHBand="0" w:noVBand="1"/>
      </w:tblPr>
      <w:tblGrid>
        <w:gridCol w:w="885"/>
        <w:gridCol w:w="8187"/>
      </w:tblGrid>
      <w:tr w:rsidR="00326C9A" w:rsidRPr="009A199C" w14:paraId="4E9BF333" w14:textId="77777777" w:rsidTr="00326C9A">
        <w:trPr>
          <w:trHeight w:val="70"/>
        </w:trPr>
        <w:tc>
          <w:tcPr>
            <w:tcW w:w="885" w:type="dxa"/>
            <w:shd w:val="clear" w:color="auto" w:fill="4472C4" w:themeFill="accent1"/>
            <w:hideMark/>
          </w:tcPr>
          <w:p w14:paraId="0AC566B5"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Table</w:t>
            </w:r>
          </w:p>
        </w:tc>
        <w:tc>
          <w:tcPr>
            <w:tcW w:w="8187" w:type="dxa"/>
            <w:shd w:val="clear" w:color="auto" w:fill="4472C4" w:themeFill="accent1"/>
            <w:hideMark/>
          </w:tcPr>
          <w:p w14:paraId="5201E13B"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Table Name</w:t>
            </w:r>
          </w:p>
        </w:tc>
      </w:tr>
      <w:tr w:rsidR="00326C9A" w:rsidRPr="009A199C" w14:paraId="3CA8F702" w14:textId="77777777" w:rsidTr="00326C9A">
        <w:trPr>
          <w:trHeight w:val="270"/>
        </w:trPr>
        <w:tc>
          <w:tcPr>
            <w:tcW w:w="885" w:type="dxa"/>
            <w:shd w:val="clear" w:color="auto" w:fill="4472C4" w:themeFill="accent1"/>
            <w:noWrap/>
            <w:hideMark/>
          </w:tcPr>
          <w:p w14:paraId="4FCDB9C0"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w:t>
            </w:r>
          </w:p>
        </w:tc>
        <w:tc>
          <w:tcPr>
            <w:tcW w:w="8187" w:type="dxa"/>
            <w:noWrap/>
            <w:hideMark/>
          </w:tcPr>
          <w:p w14:paraId="225BECDE" w14:textId="400E801B" w:rsidR="00326C9A" w:rsidRPr="009A199C" w:rsidRDefault="00774608" w:rsidP="00C346BB">
            <w:pPr>
              <w:tabs>
                <w:tab w:val="left" w:pos="6321"/>
              </w:tabs>
              <w:spacing w:line="360" w:lineRule="auto"/>
              <w:rPr>
                <w:rFonts w:ascii="Century Gothic" w:eastAsia="Times New Roman" w:hAnsi="Century Gothic" w:cs="Times New Roman"/>
                <w:sz w:val="20"/>
                <w:szCs w:val="20"/>
                <w:lang w:eastAsia="en-GB"/>
              </w:rPr>
            </w:pPr>
            <w:hyperlink w:anchor="E.1!A1" w:history="1">
              <w:r w:rsidR="00326C9A" w:rsidRPr="009A199C">
                <w:rPr>
                  <w:rFonts w:ascii="Century Gothic" w:eastAsia="Times New Roman" w:hAnsi="Century Gothic" w:cs="Times New Roman"/>
                  <w:sz w:val="20"/>
                  <w:szCs w:val="20"/>
                  <w:lang w:eastAsia="en-GB"/>
                </w:rPr>
                <w:t>Money Market Indicators &amp; Money &amp; Credit Statistics</w:t>
              </w:r>
            </w:hyperlink>
            <w:r w:rsidR="00326C9A">
              <w:rPr>
                <w:rFonts w:ascii="Century Gothic" w:eastAsia="Times New Roman" w:hAnsi="Century Gothic" w:cs="Times New Roman"/>
                <w:sz w:val="20"/>
                <w:szCs w:val="20"/>
                <w:lang w:eastAsia="en-GB"/>
              </w:rPr>
              <w:tab/>
            </w:r>
          </w:p>
        </w:tc>
      </w:tr>
      <w:tr w:rsidR="00326C9A" w:rsidRPr="009A199C" w14:paraId="303BAD09" w14:textId="77777777" w:rsidTr="00326C9A">
        <w:trPr>
          <w:trHeight w:val="305"/>
        </w:trPr>
        <w:tc>
          <w:tcPr>
            <w:tcW w:w="885" w:type="dxa"/>
            <w:shd w:val="clear" w:color="auto" w:fill="4472C4" w:themeFill="accent1"/>
            <w:noWrap/>
            <w:hideMark/>
          </w:tcPr>
          <w:p w14:paraId="3918DC3F"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E.2</w:t>
            </w:r>
          </w:p>
        </w:tc>
        <w:tc>
          <w:tcPr>
            <w:tcW w:w="8187" w:type="dxa"/>
            <w:hideMark/>
          </w:tcPr>
          <w:p w14:paraId="09C63289"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2!A1" w:history="1">
              <w:r w:rsidR="00326C9A" w:rsidRPr="009A199C">
                <w:rPr>
                  <w:rFonts w:ascii="Century Gothic" w:eastAsia="Times New Roman" w:hAnsi="Century Gothic" w:cs="Times New Roman"/>
                  <w:sz w:val="20"/>
                  <w:szCs w:val="20"/>
                  <w:lang w:eastAsia="en-GB"/>
                </w:rPr>
                <w:t>Gross Domestic Product at Current Basic Prices (N' Million)</w:t>
              </w:r>
            </w:hyperlink>
          </w:p>
        </w:tc>
      </w:tr>
      <w:tr w:rsidR="00326C9A" w:rsidRPr="009A199C" w14:paraId="66C057A1" w14:textId="77777777" w:rsidTr="00326C9A">
        <w:trPr>
          <w:trHeight w:val="300"/>
        </w:trPr>
        <w:tc>
          <w:tcPr>
            <w:tcW w:w="885" w:type="dxa"/>
            <w:shd w:val="clear" w:color="auto" w:fill="4472C4" w:themeFill="accent1"/>
            <w:noWrap/>
            <w:hideMark/>
          </w:tcPr>
          <w:p w14:paraId="7C6A11E0"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E.3</w:t>
            </w:r>
          </w:p>
        </w:tc>
        <w:tc>
          <w:tcPr>
            <w:tcW w:w="8187" w:type="dxa"/>
            <w:hideMark/>
          </w:tcPr>
          <w:p w14:paraId="0C3CB5E4"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3!A1" w:history="1">
              <w:r w:rsidR="00326C9A" w:rsidRPr="009A199C">
                <w:rPr>
                  <w:rFonts w:ascii="Century Gothic" w:eastAsia="Times New Roman" w:hAnsi="Century Gothic" w:cs="Times New Roman"/>
                  <w:sz w:val="20"/>
                  <w:szCs w:val="20"/>
                  <w:lang w:eastAsia="en-GB"/>
                </w:rPr>
                <w:t xml:space="preserve">Gross Domestic Product at Current Basic Prices (N' Million) </w:t>
              </w:r>
            </w:hyperlink>
          </w:p>
        </w:tc>
      </w:tr>
      <w:tr w:rsidR="00326C9A" w:rsidRPr="009A199C" w14:paraId="2E7D15B1" w14:textId="77777777" w:rsidTr="00326C9A">
        <w:trPr>
          <w:trHeight w:val="300"/>
        </w:trPr>
        <w:tc>
          <w:tcPr>
            <w:tcW w:w="885" w:type="dxa"/>
            <w:shd w:val="clear" w:color="auto" w:fill="4472C4" w:themeFill="accent1"/>
            <w:noWrap/>
            <w:hideMark/>
          </w:tcPr>
          <w:p w14:paraId="7BEEA6DB"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E.4</w:t>
            </w:r>
          </w:p>
        </w:tc>
        <w:tc>
          <w:tcPr>
            <w:tcW w:w="8187" w:type="dxa"/>
            <w:hideMark/>
          </w:tcPr>
          <w:p w14:paraId="0D842AEE"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4!A1" w:history="1">
              <w:r w:rsidR="00326C9A" w:rsidRPr="009A199C">
                <w:rPr>
                  <w:rFonts w:ascii="Century Gothic" w:eastAsia="Times New Roman" w:hAnsi="Century Gothic" w:cs="Times New Roman"/>
                  <w:sz w:val="20"/>
                  <w:szCs w:val="20"/>
                  <w:lang w:eastAsia="en-GB"/>
                </w:rPr>
                <w:t>Gross Domestic Product at 2010 Constant Basic Prices (N' Million)</w:t>
              </w:r>
            </w:hyperlink>
          </w:p>
        </w:tc>
      </w:tr>
      <w:tr w:rsidR="00326C9A" w:rsidRPr="009A199C" w14:paraId="5EEB694D" w14:textId="77777777" w:rsidTr="00326C9A">
        <w:trPr>
          <w:trHeight w:val="300"/>
        </w:trPr>
        <w:tc>
          <w:tcPr>
            <w:tcW w:w="885" w:type="dxa"/>
            <w:shd w:val="clear" w:color="auto" w:fill="4472C4" w:themeFill="accent1"/>
            <w:noWrap/>
            <w:hideMark/>
          </w:tcPr>
          <w:p w14:paraId="0FB5E0A0"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E.5</w:t>
            </w:r>
          </w:p>
        </w:tc>
        <w:tc>
          <w:tcPr>
            <w:tcW w:w="8187" w:type="dxa"/>
            <w:hideMark/>
          </w:tcPr>
          <w:p w14:paraId="4F770BE0"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5!A1" w:history="1">
              <w:r w:rsidR="00326C9A" w:rsidRPr="009A199C">
                <w:rPr>
                  <w:rFonts w:ascii="Century Gothic" w:eastAsia="Times New Roman" w:hAnsi="Century Gothic" w:cs="Times New Roman"/>
                  <w:sz w:val="20"/>
                  <w:szCs w:val="20"/>
                  <w:lang w:eastAsia="en-GB"/>
                </w:rPr>
                <w:t>Gross Domestic Product at 2010 Constant Basic Prices (N' Million)</w:t>
              </w:r>
            </w:hyperlink>
          </w:p>
        </w:tc>
      </w:tr>
      <w:tr w:rsidR="00326C9A" w:rsidRPr="009A199C" w14:paraId="63A538BB" w14:textId="77777777" w:rsidTr="00326C9A">
        <w:trPr>
          <w:trHeight w:val="300"/>
        </w:trPr>
        <w:tc>
          <w:tcPr>
            <w:tcW w:w="885" w:type="dxa"/>
            <w:shd w:val="clear" w:color="auto" w:fill="4472C4" w:themeFill="accent1"/>
            <w:noWrap/>
            <w:hideMark/>
          </w:tcPr>
          <w:p w14:paraId="08339AF3"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E.6</w:t>
            </w:r>
          </w:p>
        </w:tc>
        <w:tc>
          <w:tcPr>
            <w:tcW w:w="8187" w:type="dxa"/>
            <w:hideMark/>
          </w:tcPr>
          <w:p w14:paraId="3ECC05F0"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6!A1" w:history="1">
              <w:r w:rsidR="00326C9A" w:rsidRPr="009A199C">
                <w:rPr>
                  <w:rFonts w:ascii="Century Gothic" w:eastAsia="Times New Roman" w:hAnsi="Century Gothic" w:cs="Times New Roman"/>
                  <w:sz w:val="20"/>
                  <w:szCs w:val="20"/>
                  <w:lang w:eastAsia="en-GB"/>
                </w:rPr>
                <w:t>Composite Consumer Price Index (Base November 2009 = 100)</w:t>
              </w:r>
            </w:hyperlink>
          </w:p>
        </w:tc>
      </w:tr>
      <w:tr w:rsidR="00326C9A" w:rsidRPr="009A199C" w14:paraId="1A340DDD" w14:textId="77777777" w:rsidTr="00326C9A">
        <w:trPr>
          <w:trHeight w:val="70"/>
        </w:trPr>
        <w:tc>
          <w:tcPr>
            <w:tcW w:w="885" w:type="dxa"/>
            <w:shd w:val="clear" w:color="auto" w:fill="4472C4" w:themeFill="accent1"/>
            <w:noWrap/>
            <w:hideMark/>
          </w:tcPr>
          <w:p w14:paraId="547E47CE"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E.7</w:t>
            </w:r>
          </w:p>
        </w:tc>
        <w:tc>
          <w:tcPr>
            <w:tcW w:w="8187" w:type="dxa"/>
            <w:hideMark/>
          </w:tcPr>
          <w:p w14:paraId="0B959CEE"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7!A1" w:history="1">
              <w:r w:rsidR="00326C9A" w:rsidRPr="009A199C">
                <w:rPr>
                  <w:rFonts w:ascii="Century Gothic" w:eastAsia="Times New Roman" w:hAnsi="Century Gothic" w:cs="Times New Roman"/>
                  <w:sz w:val="20"/>
                  <w:szCs w:val="20"/>
                  <w:lang w:eastAsia="en-GB"/>
                </w:rPr>
                <w:t>Labour Force Statistics</w:t>
              </w:r>
            </w:hyperlink>
          </w:p>
        </w:tc>
      </w:tr>
      <w:tr w:rsidR="00326C9A" w:rsidRPr="009A199C" w14:paraId="139B6845" w14:textId="77777777" w:rsidTr="00326C9A">
        <w:trPr>
          <w:trHeight w:val="296"/>
        </w:trPr>
        <w:tc>
          <w:tcPr>
            <w:tcW w:w="885" w:type="dxa"/>
            <w:shd w:val="clear" w:color="auto" w:fill="4472C4" w:themeFill="accent1"/>
            <w:noWrap/>
            <w:hideMark/>
          </w:tcPr>
          <w:p w14:paraId="5A048A4F"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E.8</w:t>
            </w:r>
          </w:p>
        </w:tc>
        <w:tc>
          <w:tcPr>
            <w:tcW w:w="8187" w:type="dxa"/>
            <w:hideMark/>
          </w:tcPr>
          <w:p w14:paraId="7B3AED49"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8!A1" w:history="1">
              <w:r w:rsidR="00326C9A" w:rsidRPr="009A199C">
                <w:rPr>
                  <w:rFonts w:ascii="Century Gothic" w:eastAsia="Times New Roman" w:hAnsi="Century Gothic" w:cs="Times New Roman"/>
                  <w:sz w:val="20"/>
                  <w:szCs w:val="20"/>
                  <w:lang w:eastAsia="en-GB"/>
                </w:rPr>
                <w:t>Crude Oil Price (US$/Barrel), Production (</w:t>
              </w:r>
              <w:proofErr w:type="spellStart"/>
              <w:r w:rsidR="00326C9A" w:rsidRPr="009A199C">
                <w:rPr>
                  <w:rFonts w:ascii="Century Gothic" w:eastAsia="Times New Roman" w:hAnsi="Century Gothic" w:cs="Times New Roman"/>
                  <w:sz w:val="20"/>
                  <w:szCs w:val="20"/>
                  <w:lang w:eastAsia="en-GB"/>
                </w:rPr>
                <w:t>mbd</w:t>
              </w:r>
              <w:proofErr w:type="spellEnd"/>
              <w:r w:rsidR="00326C9A" w:rsidRPr="009A199C">
                <w:rPr>
                  <w:rFonts w:ascii="Century Gothic" w:eastAsia="Times New Roman" w:hAnsi="Century Gothic" w:cs="Times New Roman"/>
                  <w:sz w:val="20"/>
                  <w:szCs w:val="20"/>
                  <w:lang w:eastAsia="en-GB"/>
                </w:rPr>
                <w:t>)</w:t>
              </w:r>
            </w:hyperlink>
          </w:p>
        </w:tc>
      </w:tr>
      <w:tr w:rsidR="00326C9A" w:rsidRPr="009A199C" w14:paraId="03E4863C" w14:textId="77777777" w:rsidTr="00326C9A">
        <w:trPr>
          <w:trHeight w:val="300"/>
        </w:trPr>
        <w:tc>
          <w:tcPr>
            <w:tcW w:w="885" w:type="dxa"/>
            <w:shd w:val="clear" w:color="auto" w:fill="4472C4" w:themeFill="accent1"/>
            <w:noWrap/>
            <w:hideMark/>
          </w:tcPr>
          <w:p w14:paraId="4BFBE08E"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E.9</w:t>
            </w:r>
          </w:p>
        </w:tc>
        <w:tc>
          <w:tcPr>
            <w:tcW w:w="8187" w:type="dxa"/>
            <w:noWrap/>
            <w:hideMark/>
          </w:tcPr>
          <w:p w14:paraId="18E277FD"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9!A1" w:history="1">
              <w:r w:rsidR="00326C9A" w:rsidRPr="009A199C">
                <w:rPr>
                  <w:rFonts w:ascii="Century Gothic" w:eastAsia="Times New Roman" w:hAnsi="Century Gothic" w:cs="Times New Roman"/>
                  <w:sz w:val="20"/>
                  <w:szCs w:val="20"/>
                  <w:lang w:eastAsia="en-GB"/>
                </w:rPr>
                <w:t>Top Trade Partners</w:t>
              </w:r>
            </w:hyperlink>
          </w:p>
        </w:tc>
      </w:tr>
      <w:tr w:rsidR="00326C9A" w:rsidRPr="009A199C" w14:paraId="28878860" w14:textId="77777777" w:rsidTr="00326C9A">
        <w:trPr>
          <w:trHeight w:val="300"/>
        </w:trPr>
        <w:tc>
          <w:tcPr>
            <w:tcW w:w="885" w:type="dxa"/>
            <w:shd w:val="clear" w:color="auto" w:fill="4472C4" w:themeFill="accent1"/>
            <w:noWrap/>
            <w:hideMark/>
          </w:tcPr>
          <w:p w14:paraId="70FE712E"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E.10</w:t>
            </w:r>
          </w:p>
        </w:tc>
        <w:tc>
          <w:tcPr>
            <w:tcW w:w="8187" w:type="dxa"/>
            <w:noWrap/>
            <w:hideMark/>
          </w:tcPr>
          <w:p w14:paraId="6C48D331"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10!A1" w:history="1">
              <w:r w:rsidR="00326C9A" w:rsidRPr="009A199C">
                <w:rPr>
                  <w:rFonts w:ascii="Century Gothic" w:eastAsia="Times New Roman" w:hAnsi="Century Gothic" w:cs="Times New Roman"/>
                  <w:sz w:val="20"/>
                  <w:szCs w:val="20"/>
                  <w:lang w:eastAsia="en-GB"/>
                </w:rPr>
                <w:t>Foreign Trade</w:t>
              </w:r>
            </w:hyperlink>
          </w:p>
        </w:tc>
      </w:tr>
      <w:tr w:rsidR="00326C9A" w:rsidRPr="009A199C" w14:paraId="59E102EA" w14:textId="77777777" w:rsidTr="00326C9A">
        <w:trPr>
          <w:trHeight w:val="300"/>
        </w:trPr>
        <w:tc>
          <w:tcPr>
            <w:tcW w:w="885" w:type="dxa"/>
            <w:shd w:val="clear" w:color="auto" w:fill="4472C4" w:themeFill="accent1"/>
            <w:noWrap/>
            <w:hideMark/>
          </w:tcPr>
          <w:p w14:paraId="72879BCB"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E.11</w:t>
            </w:r>
          </w:p>
        </w:tc>
        <w:tc>
          <w:tcPr>
            <w:tcW w:w="8187" w:type="dxa"/>
            <w:noWrap/>
            <w:hideMark/>
          </w:tcPr>
          <w:p w14:paraId="5770C18A"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11!A1" w:history="1">
              <w:r w:rsidR="00326C9A" w:rsidRPr="009A199C">
                <w:rPr>
                  <w:rFonts w:ascii="Century Gothic" w:eastAsia="Times New Roman" w:hAnsi="Century Gothic" w:cs="Times New Roman"/>
                  <w:sz w:val="20"/>
                  <w:szCs w:val="20"/>
                  <w:lang w:eastAsia="en-GB"/>
                </w:rPr>
                <w:t>Total Exports and Imports</w:t>
              </w:r>
            </w:hyperlink>
          </w:p>
        </w:tc>
      </w:tr>
      <w:tr w:rsidR="00326C9A" w:rsidRPr="009A199C" w14:paraId="29820A7A" w14:textId="77777777" w:rsidTr="00326C9A">
        <w:trPr>
          <w:trHeight w:val="285"/>
        </w:trPr>
        <w:tc>
          <w:tcPr>
            <w:tcW w:w="885" w:type="dxa"/>
            <w:shd w:val="clear" w:color="auto" w:fill="4472C4" w:themeFill="accent1"/>
            <w:noWrap/>
            <w:hideMark/>
          </w:tcPr>
          <w:p w14:paraId="2839B615"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E.12</w:t>
            </w:r>
          </w:p>
        </w:tc>
        <w:tc>
          <w:tcPr>
            <w:tcW w:w="8187" w:type="dxa"/>
            <w:noWrap/>
            <w:hideMark/>
          </w:tcPr>
          <w:p w14:paraId="490B0CC2"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12!A1" w:history="1">
              <w:r w:rsidR="00326C9A" w:rsidRPr="009A199C">
                <w:rPr>
                  <w:rFonts w:ascii="Century Gothic" w:eastAsia="Times New Roman" w:hAnsi="Century Gothic" w:cs="Times New Roman"/>
                  <w:sz w:val="20"/>
                  <w:szCs w:val="20"/>
                  <w:lang w:eastAsia="en-GB"/>
                </w:rPr>
                <w:t>Monthly Average Exchange Rate</w:t>
              </w:r>
            </w:hyperlink>
          </w:p>
        </w:tc>
      </w:tr>
      <w:tr w:rsidR="00326C9A" w:rsidRPr="009A199C" w14:paraId="0E1F0686" w14:textId="77777777" w:rsidTr="00326C9A">
        <w:trPr>
          <w:trHeight w:val="300"/>
        </w:trPr>
        <w:tc>
          <w:tcPr>
            <w:tcW w:w="885" w:type="dxa"/>
            <w:shd w:val="clear" w:color="auto" w:fill="4472C4" w:themeFill="accent1"/>
            <w:noWrap/>
            <w:hideMark/>
          </w:tcPr>
          <w:p w14:paraId="7CD8B1B9" w14:textId="77777777" w:rsidR="00326C9A" w:rsidRPr="009A199C" w:rsidRDefault="00326C9A" w:rsidP="00C346BB">
            <w:pPr>
              <w:spacing w:line="360"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E.13</w:t>
            </w:r>
          </w:p>
        </w:tc>
        <w:tc>
          <w:tcPr>
            <w:tcW w:w="8187" w:type="dxa"/>
            <w:noWrap/>
            <w:hideMark/>
          </w:tcPr>
          <w:p w14:paraId="20270A62" w14:textId="77777777" w:rsidR="00326C9A" w:rsidRPr="009A199C" w:rsidRDefault="00774608" w:rsidP="00C346BB">
            <w:pPr>
              <w:spacing w:line="360" w:lineRule="auto"/>
              <w:rPr>
                <w:rFonts w:ascii="Century Gothic" w:eastAsia="Times New Roman" w:hAnsi="Century Gothic" w:cs="Times New Roman"/>
                <w:sz w:val="20"/>
                <w:szCs w:val="20"/>
                <w:lang w:eastAsia="en-GB"/>
              </w:rPr>
            </w:pPr>
            <w:hyperlink w:anchor="E.13!A1" w:history="1">
              <w:r w:rsidR="00326C9A" w:rsidRPr="009A199C">
                <w:rPr>
                  <w:rFonts w:ascii="Century Gothic" w:eastAsia="Times New Roman" w:hAnsi="Century Gothic" w:cs="Times New Roman"/>
                  <w:sz w:val="20"/>
                  <w:szCs w:val="20"/>
                  <w:lang w:eastAsia="en-GB"/>
                </w:rPr>
                <w:t>Movement in Foreign Reserves (30-day moving average)</w:t>
              </w:r>
            </w:hyperlink>
          </w:p>
        </w:tc>
      </w:tr>
    </w:tbl>
    <w:p w14:paraId="5749FE65" w14:textId="77777777" w:rsidR="00956D58" w:rsidRDefault="00956D58" w:rsidP="00326C9A">
      <w:pPr>
        <w:spacing w:line="360" w:lineRule="auto"/>
        <w:rPr>
          <w:rFonts w:ascii="Times New Roman" w:eastAsia="Times New Roman" w:hAnsi="Times New Roman" w:cs="Times New Roman"/>
          <w:b/>
          <w:bCs/>
          <w:color w:val="FFC000"/>
          <w:sz w:val="28"/>
          <w:shd w:val="clear" w:color="auto" w:fill="FFFFFF"/>
        </w:rPr>
      </w:pPr>
    </w:p>
    <w:p w14:paraId="4BBBDA41" w14:textId="7430DF22" w:rsidR="00956D58" w:rsidRPr="004A6FCB" w:rsidRDefault="00956D58" w:rsidP="00326C9A">
      <w:pPr>
        <w:pBdr>
          <w:bottom w:val="single" w:sz="4" w:space="1" w:color="auto"/>
        </w:pBdr>
        <w:spacing w:after="240"/>
        <w:rPr>
          <w:rFonts w:ascii="Times New Roman" w:eastAsia="Times New Roman" w:hAnsi="Times New Roman" w:cs="Times New Roman"/>
          <w:b/>
          <w:bCs/>
          <w:color w:val="FFC000"/>
          <w:sz w:val="40"/>
          <w:shd w:val="clear" w:color="auto" w:fill="FFFFFF"/>
        </w:rPr>
      </w:pPr>
      <w:r w:rsidRPr="004A6FCB">
        <w:rPr>
          <w:rFonts w:ascii="Times New Roman" w:eastAsia="Times New Roman" w:hAnsi="Times New Roman" w:cs="Times New Roman"/>
          <w:b/>
          <w:bCs/>
          <w:color w:val="FFC000"/>
          <w:sz w:val="40"/>
          <w:shd w:val="clear" w:color="auto" w:fill="FFFFFF"/>
        </w:rPr>
        <w:t>EXPLANATORY NOTE</w:t>
      </w:r>
    </w:p>
    <w:p w14:paraId="00B0C0B1" w14:textId="77777777" w:rsidR="00956D58" w:rsidRDefault="00956D58" w:rsidP="00275031">
      <w:pPr>
        <w:spacing w:after="240" w:line="276" w:lineRule="auto"/>
        <w:jc w:val="both"/>
        <w:rPr>
          <w:rFonts w:ascii="Century Gothic" w:hAnsi="Century Gothic"/>
          <w:bCs/>
        </w:rPr>
      </w:pPr>
      <w:r>
        <w:rPr>
          <w:rFonts w:ascii="Century Gothic" w:hAnsi="Century Gothic"/>
          <w:bCs/>
        </w:rPr>
        <w:t>The Securities and Exchange Commission Statistical Bulletin contains detailed statistics and information on the Nigerian capital market and the economy. The Bulletin is updated periodically (quarterly) with newly-released data and made available to the general public to aid research and decision making. It is divided into five (5) main sections given below:</w:t>
      </w:r>
    </w:p>
    <w:p w14:paraId="17DCE7F2" w14:textId="77777777" w:rsidR="00956D58" w:rsidRDefault="00956D58" w:rsidP="00275031">
      <w:pPr>
        <w:spacing w:after="240" w:line="276"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A: SEC OPERATIONS AND PRIMARY STATISTICS</w:t>
      </w:r>
    </w:p>
    <w:p w14:paraId="10BAF7C0" w14:textId="77777777" w:rsidR="00956D58" w:rsidRPr="000E01CD" w:rsidRDefault="00956D58" w:rsidP="00275031">
      <w:pPr>
        <w:spacing w:after="240" w:line="276" w:lineRule="auto"/>
        <w:jc w:val="both"/>
        <w:rPr>
          <w:rFonts w:ascii="Century Gothic" w:hAnsi="Century Gothic"/>
          <w:bCs/>
        </w:rPr>
      </w:pPr>
      <w:r>
        <w:rPr>
          <w:rFonts w:ascii="Century Gothic" w:hAnsi="Century Gothic"/>
          <w:bCs/>
        </w:rPr>
        <w:t xml:space="preserve">This section </w:t>
      </w:r>
      <w:r w:rsidRPr="000E01CD">
        <w:rPr>
          <w:rFonts w:ascii="Century Gothic" w:hAnsi="Century Gothic"/>
          <w:bCs/>
        </w:rPr>
        <w:t>contains SEC Operations and Primary Statistics. The data is sourced mainly from the Securities and Exchange Commission (SEC) and Debt Management Office (DMO). It is updated on annual and monthly basis. The table below shows the content of this section:</w:t>
      </w:r>
    </w:p>
    <w:tbl>
      <w:tblPr>
        <w:tblStyle w:val="TableGrid"/>
        <w:tblW w:w="10314" w:type="dxa"/>
        <w:tblLook w:val="04A0" w:firstRow="1" w:lastRow="0" w:firstColumn="1" w:lastColumn="0" w:noHBand="0" w:noVBand="1"/>
      </w:tblPr>
      <w:tblGrid>
        <w:gridCol w:w="885"/>
        <w:gridCol w:w="4185"/>
        <w:gridCol w:w="1249"/>
        <w:gridCol w:w="3995"/>
      </w:tblGrid>
      <w:tr w:rsidR="00956D58" w:rsidRPr="000E01CD" w14:paraId="2705D002" w14:textId="77777777" w:rsidTr="00735CBC">
        <w:trPr>
          <w:trHeight w:val="465"/>
        </w:trPr>
        <w:tc>
          <w:tcPr>
            <w:tcW w:w="885" w:type="dxa"/>
            <w:shd w:val="clear" w:color="auto" w:fill="4472C4" w:themeFill="accent1"/>
            <w:hideMark/>
          </w:tcPr>
          <w:p w14:paraId="6FBF2EA4" w14:textId="77777777" w:rsidR="00956D58" w:rsidRPr="000E01CD" w:rsidRDefault="00956D58" w:rsidP="00275031">
            <w:pPr>
              <w:spacing w:line="276" w:lineRule="auto"/>
              <w:jc w:val="center"/>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Table</w:t>
            </w:r>
          </w:p>
        </w:tc>
        <w:tc>
          <w:tcPr>
            <w:tcW w:w="4185" w:type="dxa"/>
            <w:shd w:val="clear" w:color="auto" w:fill="4472C4" w:themeFill="accent1"/>
            <w:hideMark/>
          </w:tcPr>
          <w:p w14:paraId="146D4061" w14:textId="77777777" w:rsidR="00956D58" w:rsidRPr="000E01CD" w:rsidRDefault="00956D58" w:rsidP="00275031">
            <w:pPr>
              <w:spacing w:line="276" w:lineRule="auto"/>
              <w:jc w:val="center"/>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Table Name</w:t>
            </w:r>
          </w:p>
        </w:tc>
        <w:tc>
          <w:tcPr>
            <w:tcW w:w="1249" w:type="dxa"/>
            <w:shd w:val="clear" w:color="auto" w:fill="4472C4" w:themeFill="accent1"/>
            <w:hideMark/>
          </w:tcPr>
          <w:p w14:paraId="3E4B8F99" w14:textId="77777777" w:rsidR="00956D58" w:rsidRPr="000E01CD" w:rsidRDefault="00956D58" w:rsidP="00275031">
            <w:pPr>
              <w:spacing w:line="276" w:lineRule="auto"/>
              <w:jc w:val="center"/>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Frequency</w:t>
            </w:r>
          </w:p>
        </w:tc>
        <w:tc>
          <w:tcPr>
            <w:tcW w:w="3995" w:type="dxa"/>
            <w:shd w:val="clear" w:color="auto" w:fill="4472C4" w:themeFill="accent1"/>
            <w:hideMark/>
          </w:tcPr>
          <w:p w14:paraId="73D0A98F" w14:textId="77777777" w:rsidR="00956D58" w:rsidRPr="000E01CD" w:rsidRDefault="00956D58" w:rsidP="00275031">
            <w:pPr>
              <w:spacing w:line="276" w:lineRule="auto"/>
              <w:jc w:val="center"/>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Source of entry</w:t>
            </w:r>
          </w:p>
        </w:tc>
      </w:tr>
      <w:tr w:rsidR="00CF2EA7" w:rsidRPr="000E01CD" w14:paraId="2C6A2A69" w14:textId="77777777" w:rsidTr="00D15EA8">
        <w:trPr>
          <w:trHeight w:val="270"/>
        </w:trPr>
        <w:tc>
          <w:tcPr>
            <w:tcW w:w="885" w:type="dxa"/>
            <w:shd w:val="clear" w:color="auto" w:fill="4472C4" w:themeFill="accent1"/>
            <w:noWrap/>
            <w:vAlign w:val="center"/>
          </w:tcPr>
          <w:p w14:paraId="1FD19692" w14:textId="30A8131C"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A.1</w:t>
            </w:r>
            <w:r>
              <w:rPr>
                <w:rFonts w:ascii="Century Gothic" w:eastAsia="Times New Roman" w:hAnsi="Century Gothic" w:cs="Times New Roman"/>
                <w:b/>
                <w:sz w:val="20"/>
                <w:szCs w:val="20"/>
                <w:lang w:eastAsia="en-GB"/>
              </w:rPr>
              <w:t>a</w:t>
            </w:r>
          </w:p>
        </w:tc>
        <w:tc>
          <w:tcPr>
            <w:tcW w:w="4185" w:type="dxa"/>
            <w:noWrap/>
            <w:vAlign w:val="center"/>
          </w:tcPr>
          <w:p w14:paraId="468A1357" w14:textId="3AF1D890" w:rsidR="00CF2EA7" w:rsidRPr="000E01CD" w:rsidRDefault="00CF2EA7" w:rsidP="00275031">
            <w:pPr>
              <w:spacing w:line="276" w:lineRule="auto"/>
              <w:rPr>
                <w:rFonts w:ascii="Century Gothic" w:hAnsi="Century Gothic" w:cs="Times New Roman"/>
                <w:sz w:val="20"/>
                <w:szCs w:val="20"/>
              </w:rPr>
            </w:pPr>
            <w:r>
              <w:rPr>
                <w:rFonts w:ascii="Century Gothic" w:hAnsi="Century Gothic" w:cs="Times New Roman"/>
                <w:sz w:val="20"/>
                <w:szCs w:val="20"/>
              </w:rPr>
              <w:t>List of Approved Offers</w:t>
            </w:r>
          </w:p>
        </w:tc>
        <w:tc>
          <w:tcPr>
            <w:tcW w:w="1249" w:type="dxa"/>
            <w:noWrap/>
          </w:tcPr>
          <w:p w14:paraId="3A14C234" w14:textId="6FD83D03" w:rsidR="00CF2EA7" w:rsidRPr="000E01CD" w:rsidRDefault="00CF2EA7" w:rsidP="00275031">
            <w:pPr>
              <w:spacing w:line="276"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Yearly</w:t>
            </w:r>
          </w:p>
        </w:tc>
        <w:tc>
          <w:tcPr>
            <w:tcW w:w="3995" w:type="dxa"/>
            <w:noWrap/>
          </w:tcPr>
          <w:p w14:paraId="496B1750" w14:textId="476FD5A0"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Securities and Exchange Commission</w:t>
            </w:r>
          </w:p>
        </w:tc>
      </w:tr>
      <w:tr w:rsidR="00CF2EA7" w:rsidRPr="000E01CD" w14:paraId="562FD147" w14:textId="77777777" w:rsidTr="00735CBC">
        <w:trPr>
          <w:trHeight w:val="270"/>
        </w:trPr>
        <w:tc>
          <w:tcPr>
            <w:tcW w:w="885" w:type="dxa"/>
            <w:shd w:val="clear" w:color="auto" w:fill="4472C4" w:themeFill="accent1"/>
            <w:noWrap/>
            <w:hideMark/>
          </w:tcPr>
          <w:p w14:paraId="25099659"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A.1</w:t>
            </w:r>
          </w:p>
        </w:tc>
        <w:tc>
          <w:tcPr>
            <w:tcW w:w="4185" w:type="dxa"/>
            <w:noWrap/>
            <w:hideMark/>
          </w:tcPr>
          <w:p w14:paraId="7BD9A1F4"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hAnsi="Century Gothic" w:cs="Times New Roman"/>
                <w:sz w:val="20"/>
                <w:szCs w:val="20"/>
              </w:rPr>
              <w:t>Approved Offers by Issue Type</w:t>
            </w:r>
          </w:p>
        </w:tc>
        <w:tc>
          <w:tcPr>
            <w:tcW w:w="1249" w:type="dxa"/>
            <w:noWrap/>
            <w:hideMark/>
          </w:tcPr>
          <w:p w14:paraId="672714BC"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noWrap/>
            <w:hideMark/>
          </w:tcPr>
          <w:p w14:paraId="61535D51"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Securities and Exchange Commission</w:t>
            </w:r>
          </w:p>
        </w:tc>
      </w:tr>
      <w:tr w:rsidR="00CF2EA7" w:rsidRPr="000E01CD" w14:paraId="5620DD34" w14:textId="77777777" w:rsidTr="00735CBC">
        <w:trPr>
          <w:trHeight w:val="305"/>
        </w:trPr>
        <w:tc>
          <w:tcPr>
            <w:tcW w:w="885" w:type="dxa"/>
            <w:shd w:val="clear" w:color="auto" w:fill="4472C4" w:themeFill="accent1"/>
            <w:noWrap/>
            <w:hideMark/>
          </w:tcPr>
          <w:p w14:paraId="037C7D5E"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A.2</w:t>
            </w:r>
          </w:p>
        </w:tc>
        <w:tc>
          <w:tcPr>
            <w:tcW w:w="4185" w:type="dxa"/>
            <w:hideMark/>
          </w:tcPr>
          <w:p w14:paraId="59E23A31"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Initial Allotments of Federal Republic of Nigeria Development Stocks  1961 -1986</w:t>
            </w:r>
          </w:p>
        </w:tc>
        <w:tc>
          <w:tcPr>
            <w:tcW w:w="1249" w:type="dxa"/>
            <w:hideMark/>
          </w:tcPr>
          <w:p w14:paraId="56DF48BC"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hideMark/>
          </w:tcPr>
          <w:p w14:paraId="4EF63375"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Securities and Exchange Commission</w:t>
            </w:r>
          </w:p>
        </w:tc>
      </w:tr>
      <w:tr w:rsidR="00CF2EA7" w:rsidRPr="000E01CD" w14:paraId="664A44A1" w14:textId="77777777" w:rsidTr="00735CBC">
        <w:trPr>
          <w:trHeight w:val="300"/>
        </w:trPr>
        <w:tc>
          <w:tcPr>
            <w:tcW w:w="885" w:type="dxa"/>
            <w:shd w:val="clear" w:color="auto" w:fill="4472C4" w:themeFill="accent1"/>
            <w:noWrap/>
            <w:hideMark/>
          </w:tcPr>
          <w:p w14:paraId="45D2FB97"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A.3</w:t>
            </w:r>
          </w:p>
        </w:tc>
        <w:tc>
          <w:tcPr>
            <w:tcW w:w="4185" w:type="dxa"/>
            <w:hideMark/>
          </w:tcPr>
          <w:p w14:paraId="4A0AB8AE"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Monthly FGN Bonds Offer, Subscription and Allotment (</w:t>
            </w:r>
            <w:proofErr w:type="spellStart"/>
            <w:r w:rsidRPr="000E01CD">
              <w:rPr>
                <w:rFonts w:ascii="Century Gothic" w:hAnsi="Century Gothic" w:cs="Times New Roman"/>
                <w:sz w:val="20"/>
                <w:szCs w:val="20"/>
              </w:rPr>
              <w:t>N’Million</w:t>
            </w:r>
            <w:proofErr w:type="spellEnd"/>
            <w:r w:rsidRPr="000E01CD">
              <w:rPr>
                <w:rFonts w:ascii="Century Gothic" w:hAnsi="Century Gothic" w:cs="Times New Roman"/>
                <w:sz w:val="20"/>
                <w:szCs w:val="20"/>
              </w:rPr>
              <w:t>)</w:t>
            </w:r>
          </w:p>
        </w:tc>
        <w:tc>
          <w:tcPr>
            <w:tcW w:w="1249" w:type="dxa"/>
            <w:hideMark/>
          </w:tcPr>
          <w:p w14:paraId="185BC979"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Monthly</w:t>
            </w:r>
          </w:p>
        </w:tc>
        <w:tc>
          <w:tcPr>
            <w:tcW w:w="3995" w:type="dxa"/>
            <w:hideMark/>
          </w:tcPr>
          <w:p w14:paraId="144CEDC4"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Debt Management Office</w:t>
            </w:r>
          </w:p>
        </w:tc>
      </w:tr>
      <w:tr w:rsidR="00CF2EA7" w:rsidRPr="000E01CD" w14:paraId="136334F0" w14:textId="77777777" w:rsidTr="00735CBC">
        <w:trPr>
          <w:trHeight w:val="300"/>
        </w:trPr>
        <w:tc>
          <w:tcPr>
            <w:tcW w:w="885" w:type="dxa"/>
            <w:shd w:val="clear" w:color="auto" w:fill="4472C4" w:themeFill="accent1"/>
            <w:noWrap/>
            <w:hideMark/>
          </w:tcPr>
          <w:p w14:paraId="4A37B8D1"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A.4</w:t>
            </w:r>
          </w:p>
        </w:tc>
        <w:tc>
          <w:tcPr>
            <w:tcW w:w="4185" w:type="dxa"/>
            <w:hideMark/>
          </w:tcPr>
          <w:p w14:paraId="56BA0C15"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State/ Local Governments Bonds Issuance</w:t>
            </w:r>
          </w:p>
        </w:tc>
        <w:tc>
          <w:tcPr>
            <w:tcW w:w="1249" w:type="dxa"/>
            <w:hideMark/>
          </w:tcPr>
          <w:p w14:paraId="3A6E5985"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hideMark/>
          </w:tcPr>
          <w:p w14:paraId="366D1FA1" w14:textId="77777777" w:rsidR="00CF2EA7" w:rsidRPr="000E01CD" w:rsidRDefault="00CF2EA7" w:rsidP="00275031">
            <w:pPr>
              <w:spacing w:line="276" w:lineRule="auto"/>
              <w:rPr>
                <w:rFonts w:ascii="Century Gothic" w:hAnsi="Century Gothic"/>
                <w:sz w:val="20"/>
                <w:szCs w:val="20"/>
              </w:rPr>
            </w:pPr>
            <w:r w:rsidRPr="000E01CD">
              <w:rPr>
                <w:rFonts w:ascii="Century Gothic" w:eastAsia="Times New Roman" w:hAnsi="Century Gothic" w:cs="Times New Roman"/>
                <w:sz w:val="20"/>
                <w:szCs w:val="20"/>
                <w:lang w:eastAsia="en-GB"/>
              </w:rPr>
              <w:t>Securities and Exchange Commission</w:t>
            </w:r>
          </w:p>
        </w:tc>
      </w:tr>
      <w:tr w:rsidR="00CF2EA7" w:rsidRPr="000E01CD" w14:paraId="07A02641" w14:textId="77777777" w:rsidTr="00735CBC">
        <w:trPr>
          <w:trHeight w:val="300"/>
        </w:trPr>
        <w:tc>
          <w:tcPr>
            <w:tcW w:w="885" w:type="dxa"/>
            <w:shd w:val="clear" w:color="auto" w:fill="4472C4" w:themeFill="accent1"/>
            <w:noWrap/>
            <w:hideMark/>
          </w:tcPr>
          <w:p w14:paraId="5FF29FAC"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A.5</w:t>
            </w:r>
          </w:p>
        </w:tc>
        <w:tc>
          <w:tcPr>
            <w:tcW w:w="4185" w:type="dxa"/>
            <w:hideMark/>
          </w:tcPr>
          <w:p w14:paraId="79E46412"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Corporate Bonds Issuance</w:t>
            </w:r>
          </w:p>
        </w:tc>
        <w:tc>
          <w:tcPr>
            <w:tcW w:w="1249" w:type="dxa"/>
            <w:hideMark/>
          </w:tcPr>
          <w:p w14:paraId="49DFF788"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hideMark/>
          </w:tcPr>
          <w:p w14:paraId="3027F2F3" w14:textId="77777777" w:rsidR="00CF2EA7" w:rsidRPr="000E01CD" w:rsidRDefault="00CF2EA7" w:rsidP="00275031">
            <w:pPr>
              <w:spacing w:line="276" w:lineRule="auto"/>
              <w:rPr>
                <w:rFonts w:ascii="Century Gothic" w:hAnsi="Century Gothic"/>
                <w:sz w:val="20"/>
                <w:szCs w:val="20"/>
              </w:rPr>
            </w:pPr>
            <w:r w:rsidRPr="000E01CD">
              <w:rPr>
                <w:rFonts w:ascii="Century Gothic" w:eastAsia="Times New Roman" w:hAnsi="Century Gothic" w:cs="Times New Roman"/>
                <w:sz w:val="20"/>
                <w:szCs w:val="20"/>
                <w:lang w:eastAsia="en-GB"/>
              </w:rPr>
              <w:t>Securities and Exchange Commission</w:t>
            </w:r>
          </w:p>
        </w:tc>
      </w:tr>
      <w:tr w:rsidR="00CF2EA7" w:rsidRPr="000E01CD" w14:paraId="52F73D9A" w14:textId="77777777" w:rsidTr="00735CBC">
        <w:trPr>
          <w:trHeight w:val="300"/>
        </w:trPr>
        <w:tc>
          <w:tcPr>
            <w:tcW w:w="885" w:type="dxa"/>
            <w:shd w:val="clear" w:color="auto" w:fill="4472C4" w:themeFill="accent1"/>
            <w:noWrap/>
            <w:hideMark/>
          </w:tcPr>
          <w:p w14:paraId="25E83427"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A.6</w:t>
            </w:r>
          </w:p>
        </w:tc>
        <w:tc>
          <w:tcPr>
            <w:tcW w:w="4185" w:type="dxa"/>
            <w:hideMark/>
          </w:tcPr>
          <w:p w14:paraId="582579E8"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Supra-National Bonds Issuance</w:t>
            </w:r>
          </w:p>
        </w:tc>
        <w:tc>
          <w:tcPr>
            <w:tcW w:w="1249" w:type="dxa"/>
            <w:hideMark/>
          </w:tcPr>
          <w:p w14:paraId="30C2ACE6"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hideMark/>
          </w:tcPr>
          <w:p w14:paraId="376FB172" w14:textId="77777777" w:rsidR="00CF2EA7" w:rsidRPr="000E01CD" w:rsidRDefault="00CF2EA7" w:rsidP="00275031">
            <w:pPr>
              <w:spacing w:line="276" w:lineRule="auto"/>
              <w:rPr>
                <w:rFonts w:ascii="Century Gothic" w:hAnsi="Century Gothic"/>
                <w:sz w:val="20"/>
                <w:szCs w:val="20"/>
              </w:rPr>
            </w:pPr>
            <w:r w:rsidRPr="000E01CD">
              <w:rPr>
                <w:rFonts w:ascii="Century Gothic" w:eastAsia="Times New Roman" w:hAnsi="Century Gothic" w:cs="Times New Roman"/>
                <w:sz w:val="20"/>
                <w:szCs w:val="20"/>
                <w:lang w:eastAsia="en-GB"/>
              </w:rPr>
              <w:t>Securities and Exchange Commission</w:t>
            </w:r>
          </w:p>
        </w:tc>
      </w:tr>
      <w:tr w:rsidR="00CF2EA7" w:rsidRPr="000E01CD" w14:paraId="37267742" w14:textId="77777777" w:rsidTr="00735CBC">
        <w:trPr>
          <w:trHeight w:val="495"/>
        </w:trPr>
        <w:tc>
          <w:tcPr>
            <w:tcW w:w="885" w:type="dxa"/>
            <w:shd w:val="clear" w:color="auto" w:fill="4472C4" w:themeFill="accent1"/>
            <w:noWrap/>
            <w:hideMark/>
          </w:tcPr>
          <w:p w14:paraId="720318F4"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A.7</w:t>
            </w:r>
          </w:p>
        </w:tc>
        <w:tc>
          <w:tcPr>
            <w:tcW w:w="4185" w:type="dxa"/>
            <w:hideMark/>
          </w:tcPr>
          <w:p w14:paraId="7BE14AF0" w14:textId="77D16E7B"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 xml:space="preserve">Initial </w:t>
            </w:r>
            <w:r w:rsidR="00DE5823">
              <w:rPr>
                <w:rFonts w:ascii="Century Gothic" w:hAnsi="Century Gothic" w:cs="Times New Roman"/>
                <w:sz w:val="20"/>
                <w:szCs w:val="20"/>
              </w:rPr>
              <w:t xml:space="preserve">and Additional </w:t>
            </w:r>
            <w:r w:rsidRPr="000E01CD">
              <w:rPr>
                <w:rFonts w:ascii="Century Gothic" w:hAnsi="Century Gothic" w:cs="Times New Roman"/>
                <w:sz w:val="20"/>
                <w:szCs w:val="20"/>
              </w:rPr>
              <w:t>Offers of Registered Unit Trust Schemes</w:t>
            </w:r>
          </w:p>
        </w:tc>
        <w:tc>
          <w:tcPr>
            <w:tcW w:w="1249" w:type="dxa"/>
            <w:hideMark/>
          </w:tcPr>
          <w:p w14:paraId="0D04D499"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hideMark/>
          </w:tcPr>
          <w:p w14:paraId="0D5CAB5B" w14:textId="77777777" w:rsidR="00CF2EA7" w:rsidRPr="000E01CD" w:rsidRDefault="00CF2EA7" w:rsidP="00275031">
            <w:pPr>
              <w:spacing w:line="276" w:lineRule="auto"/>
              <w:rPr>
                <w:rFonts w:ascii="Century Gothic" w:hAnsi="Century Gothic"/>
                <w:sz w:val="20"/>
                <w:szCs w:val="20"/>
              </w:rPr>
            </w:pPr>
            <w:r w:rsidRPr="000E01CD">
              <w:rPr>
                <w:rFonts w:ascii="Century Gothic" w:eastAsia="Times New Roman" w:hAnsi="Century Gothic" w:cs="Times New Roman"/>
                <w:sz w:val="20"/>
                <w:szCs w:val="20"/>
                <w:lang w:eastAsia="en-GB"/>
              </w:rPr>
              <w:t>Securities and Exchange Commission</w:t>
            </w:r>
          </w:p>
        </w:tc>
      </w:tr>
      <w:tr w:rsidR="00CF2EA7" w:rsidRPr="000E01CD" w14:paraId="579563AF" w14:textId="77777777" w:rsidTr="00735CBC">
        <w:trPr>
          <w:trHeight w:val="296"/>
        </w:trPr>
        <w:tc>
          <w:tcPr>
            <w:tcW w:w="885" w:type="dxa"/>
            <w:shd w:val="clear" w:color="auto" w:fill="4472C4" w:themeFill="accent1"/>
            <w:noWrap/>
            <w:hideMark/>
          </w:tcPr>
          <w:p w14:paraId="59B9F777"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A.8</w:t>
            </w:r>
          </w:p>
        </w:tc>
        <w:tc>
          <w:tcPr>
            <w:tcW w:w="4185" w:type="dxa"/>
            <w:hideMark/>
          </w:tcPr>
          <w:p w14:paraId="4E577DED"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New Issues of Securities (</w:t>
            </w:r>
            <w:proofErr w:type="spellStart"/>
            <w:r w:rsidRPr="000E01CD">
              <w:rPr>
                <w:rFonts w:ascii="Century Gothic" w:hAnsi="Century Gothic" w:cs="Times New Roman"/>
                <w:sz w:val="20"/>
                <w:szCs w:val="20"/>
              </w:rPr>
              <w:t>N'Million</w:t>
            </w:r>
            <w:proofErr w:type="spellEnd"/>
            <w:r w:rsidRPr="000E01CD">
              <w:rPr>
                <w:rFonts w:ascii="Century Gothic" w:hAnsi="Century Gothic" w:cs="Times New Roman"/>
                <w:sz w:val="20"/>
                <w:szCs w:val="20"/>
              </w:rPr>
              <w:t>)</w:t>
            </w:r>
          </w:p>
        </w:tc>
        <w:tc>
          <w:tcPr>
            <w:tcW w:w="1249" w:type="dxa"/>
            <w:hideMark/>
          </w:tcPr>
          <w:p w14:paraId="0D86C3F1"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hideMark/>
          </w:tcPr>
          <w:p w14:paraId="0617BC09" w14:textId="77777777" w:rsidR="00CF2EA7" w:rsidRPr="000E01CD" w:rsidRDefault="00CF2EA7" w:rsidP="00275031">
            <w:pPr>
              <w:spacing w:line="276" w:lineRule="auto"/>
              <w:rPr>
                <w:rFonts w:ascii="Century Gothic" w:hAnsi="Century Gothic"/>
                <w:sz w:val="20"/>
                <w:szCs w:val="20"/>
              </w:rPr>
            </w:pPr>
            <w:r w:rsidRPr="000E01CD">
              <w:rPr>
                <w:rFonts w:ascii="Century Gothic" w:eastAsia="Times New Roman" w:hAnsi="Century Gothic" w:cs="Times New Roman"/>
                <w:sz w:val="20"/>
                <w:szCs w:val="20"/>
                <w:lang w:eastAsia="en-GB"/>
              </w:rPr>
              <w:t>Securities and Exchange Commission</w:t>
            </w:r>
          </w:p>
        </w:tc>
      </w:tr>
      <w:tr w:rsidR="00CF2EA7" w:rsidRPr="000E01CD" w14:paraId="3AEF8A2B" w14:textId="77777777" w:rsidTr="00735CBC">
        <w:trPr>
          <w:trHeight w:val="300"/>
        </w:trPr>
        <w:tc>
          <w:tcPr>
            <w:tcW w:w="885" w:type="dxa"/>
            <w:shd w:val="clear" w:color="auto" w:fill="4472C4" w:themeFill="accent1"/>
            <w:noWrap/>
            <w:hideMark/>
          </w:tcPr>
          <w:p w14:paraId="191E162E" w14:textId="77777777" w:rsidR="00CF2EA7" w:rsidRPr="000E01CD" w:rsidRDefault="00CF2EA7" w:rsidP="00275031">
            <w:pPr>
              <w:spacing w:line="276" w:lineRule="auto"/>
              <w:rPr>
                <w:rFonts w:ascii="Century Gothic" w:eastAsia="Times New Roman" w:hAnsi="Century Gothic" w:cs="Times New Roman"/>
                <w:b/>
                <w:sz w:val="20"/>
                <w:szCs w:val="20"/>
                <w:lang w:eastAsia="en-GB"/>
              </w:rPr>
            </w:pPr>
            <w:r w:rsidRPr="000E01CD">
              <w:rPr>
                <w:rFonts w:ascii="Century Gothic" w:eastAsia="Times New Roman" w:hAnsi="Century Gothic" w:cs="Times New Roman"/>
                <w:b/>
                <w:sz w:val="20"/>
                <w:szCs w:val="20"/>
                <w:lang w:eastAsia="en-GB"/>
              </w:rPr>
              <w:t>A.9</w:t>
            </w:r>
          </w:p>
        </w:tc>
        <w:tc>
          <w:tcPr>
            <w:tcW w:w="4185" w:type="dxa"/>
            <w:noWrap/>
            <w:hideMark/>
          </w:tcPr>
          <w:p w14:paraId="3245A1E0" w14:textId="77777777" w:rsidR="00CF2EA7" w:rsidRPr="000E01CD" w:rsidRDefault="00CF2EA7" w:rsidP="00275031">
            <w:pPr>
              <w:spacing w:line="276" w:lineRule="auto"/>
              <w:rPr>
                <w:rFonts w:ascii="Century Gothic" w:hAnsi="Century Gothic" w:cs="Times New Roman"/>
                <w:sz w:val="20"/>
                <w:szCs w:val="20"/>
              </w:rPr>
            </w:pPr>
            <w:r w:rsidRPr="000E01CD">
              <w:rPr>
                <w:rFonts w:ascii="Century Gothic" w:hAnsi="Century Gothic" w:cs="Times New Roman"/>
                <w:sz w:val="20"/>
                <w:szCs w:val="20"/>
              </w:rPr>
              <w:t>Number of Registered Capital Market Operators by Function</w:t>
            </w:r>
          </w:p>
        </w:tc>
        <w:tc>
          <w:tcPr>
            <w:tcW w:w="1249" w:type="dxa"/>
            <w:noWrap/>
            <w:hideMark/>
          </w:tcPr>
          <w:p w14:paraId="345FECEF" w14:textId="77777777" w:rsidR="00CF2EA7" w:rsidRPr="000E01CD" w:rsidRDefault="00CF2EA7"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noWrap/>
            <w:hideMark/>
          </w:tcPr>
          <w:p w14:paraId="5F116F81" w14:textId="77777777" w:rsidR="00CF2EA7" w:rsidRPr="000E01CD" w:rsidRDefault="00CF2EA7" w:rsidP="00275031">
            <w:pPr>
              <w:spacing w:line="276" w:lineRule="auto"/>
              <w:rPr>
                <w:rFonts w:ascii="Century Gothic" w:hAnsi="Century Gothic"/>
                <w:sz w:val="20"/>
                <w:szCs w:val="20"/>
              </w:rPr>
            </w:pPr>
            <w:r w:rsidRPr="000E01CD">
              <w:rPr>
                <w:rFonts w:ascii="Century Gothic" w:eastAsia="Times New Roman" w:hAnsi="Century Gothic" w:cs="Times New Roman"/>
                <w:sz w:val="20"/>
                <w:szCs w:val="20"/>
                <w:lang w:eastAsia="en-GB"/>
              </w:rPr>
              <w:t>Securities and Exchange Commission</w:t>
            </w:r>
          </w:p>
        </w:tc>
      </w:tr>
      <w:tr w:rsidR="003C5329" w:rsidRPr="000E01CD" w14:paraId="494012A3" w14:textId="77777777" w:rsidTr="007F0C61">
        <w:trPr>
          <w:trHeight w:val="300"/>
        </w:trPr>
        <w:tc>
          <w:tcPr>
            <w:tcW w:w="885" w:type="dxa"/>
            <w:shd w:val="clear" w:color="auto" w:fill="4472C4" w:themeFill="accent1"/>
            <w:noWrap/>
            <w:vAlign w:val="center"/>
          </w:tcPr>
          <w:p w14:paraId="0B6CE8A6" w14:textId="23250B4D" w:rsidR="003C5329" w:rsidRPr="000E01CD" w:rsidRDefault="003C5329" w:rsidP="00275031">
            <w:pPr>
              <w:spacing w:line="276" w:lineRule="auto"/>
              <w:rPr>
                <w:rFonts w:ascii="Century Gothic" w:eastAsia="Times New Roman" w:hAnsi="Century Gothic" w:cs="Times New Roman"/>
                <w:b/>
                <w:sz w:val="20"/>
                <w:szCs w:val="20"/>
                <w:lang w:eastAsia="en-GB"/>
              </w:rPr>
            </w:pPr>
            <w:r>
              <w:rPr>
                <w:rFonts w:ascii="Century Gothic" w:eastAsia="Times New Roman" w:hAnsi="Century Gothic" w:cs="Times New Roman"/>
                <w:b/>
                <w:sz w:val="20"/>
                <w:szCs w:val="20"/>
                <w:lang w:eastAsia="en-GB"/>
              </w:rPr>
              <w:t>A.10a</w:t>
            </w:r>
          </w:p>
        </w:tc>
        <w:tc>
          <w:tcPr>
            <w:tcW w:w="4185" w:type="dxa"/>
            <w:noWrap/>
            <w:vAlign w:val="center"/>
          </w:tcPr>
          <w:p w14:paraId="6C25D46F" w14:textId="5F2F5B04" w:rsidR="003C5329" w:rsidRPr="000E01CD" w:rsidRDefault="003C5329" w:rsidP="00275031">
            <w:pPr>
              <w:spacing w:line="276" w:lineRule="auto"/>
              <w:rPr>
                <w:rFonts w:ascii="Century Gothic" w:hAnsi="Century Gothic" w:cs="Times New Roman"/>
                <w:sz w:val="20"/>
                <w:szCs w:val="20"/>
              </w:rPr>
            </w:pPr>
            <w:r>
              <w:rPr>
                <w:rFonts w:ascii="Century Gothic" w:hAnsi="Century Gothic" w:cs="Times New Roman"/>
                <w:sz w:val="20"/>
                <w:szCs w:val="20"/>
              </w:rPr>
              <w:t>Business Combinations</w:t>
            </w:r>
          </w:p>
        </w:tc>
        <w:tc>
          <w:tcPr>
            <w:tcW w:w="1249" w:type="dxa"/>
            <w:noWrap/>
          </w:tcPr>
          <w:p w14:paraId="0253A602" w14:textId="6B2AA334" w:rsidR="003C5329" w:rsidRPr="000E01CD" w:rsidRDefault="003C5329"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Yearly</w:t>
            </w:r>
          </w:p>
        </w:tc>
        <w:tc>
          <w:tcPr>
            <w:tcW w:w="3995" w:type="dxa"/>
            <w:noWrap/>
          </w:tcPr>
          <w:p w14:paraId="5E143B9E" w14:textId="5DC3DF40" w:rsidR="003C5329" w:rsidRPr="000E01CD" w:rsidRDefault="003C5329" w:rsidP="00275031">
            <w:pPr>
              <w:spacing w:line="276" w:lineRule="auto"/>
              <w:rPr>
                <w:rFonts w:ascii="Century Gothic" w:eastAsia="Times New Roman" w:hAnsi="Century Gothic" w:cs="Times New Roman"/>
                <w:sz w:val="20"/>
                <w:szCs w:val="20"/>
                <w:lang w:eastAsia="en-GB"/>
              </w:rPr>
            </w:pPr>
            <w:r w:rsidRPr="000E01CD">
              <w:rPr>
                <w:rFonts w:ascii="Century Gothic" w:eastAsia="Times New Roman" w:hAnsi="Century Gothic" w:cs="Times New Roman"/>
                <w:sz w:val="20"/>
                <w:szCs w:val="20"/>
                <w:lang w:eastAsia="en-GB"/>
              </w:rPr>
              <w:t>Securities and Exchange Commission</w:t>
            </w:r>
          </w:p>
        </w:tc>
      </w:tr>
    </w:tbl>
    <w:p w14:paraId="12947974" w14:textId="77777777" w:rsidR="00956D58" w:rsidRPr="0037399B" w:rsidRDefault="00956D58" w:rsidP="00275031">
      <w:pPr>
        <w:spacing w:line="276" w:lineRule="auto"/>
        <w:jc w:val="both"/>
        <w:rPr>
          <w:rFonts w:ascii="Century Gothic" w:hAnsi="Century Gothic"/>
        </w:rPr>
      </w:pPr>
    </w:p>
    <w:p w14:paraId="650404D8" w14:textId="77777777" w:rsidR="00956D58" w:rsidRDefault="00956D58" w:rsidP="00275031">
      <w:pPr>
        <w:spacing w:after="240" w:line="276"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B: MARKET TRADING STATISTICS</w:t>
      </w:r>
    </w:p>
    <w:p w14:paraId="788BAF58" w14:textId="4592858A" w:rsidR="00956D58" w:rsidRDefault="00956D58" w:rsidP="00275031">
      <w:pPr>
        <w:spacing w:after="240" w:line="276" w:lineRule="auto"/>
        <w:jc w:val="both"/>
        <w:rPr>
          <w:rFonts w:ascii="Century Gothic" w:hAnsi="Century Gothic"/>
        </w:rPr>
      </w:pPr>
      <w:r w:rsidRPr="00D83010">
        <w:rPr>
          <w:rFonts w:ascii="Century Gothic" w:hAnsi="Century Gothic"/>
        </w:rPr>
        <w:t>This section of the Securities and Exchange Commission’s statistical bulletin contains Market Trading Statistics. The data is sourced mainly from the Securities and Exchange Commission (SEC), Nigerian Stock Exchange (NSE), Central Bank of Nigeria (CBN), Financial Market Dealers Quotation (FMDQ), National Association of Securities Dealers (NASD) and AFEX Commodities Exchange. It is updated on annual and monthly basis. The table below shows the content of this section:</w:t>
      </w:r>
    </w:p>
    <w:p w14:paraId="2119DAB3" w14:textId="77777777" w:rsidR="00275031" w:rsidRPr="00D83010" w:rsidRDefault="00275031" w:rsidP="00275031">
      <w:pPr>
        <w:spacing w:after="240" w:line="276" w:lineRule="auto"/>
        <w:jc w:val="both"/>
        <w:rPr>
          <w:rFonts w:ascii="Century Gothic" w:hAnsi="Century Gothic"/>
        </w:rPr>
      </w:pPr>
    </w:p>
    <w:tbl>
      <w:tblPr>
        <w:tblStyle w:val="TableGrid"/>
        <w:tblW w:w="10005" w:type="dxa"/>
        <w:tblLook w:val="04A0" w:firstRow="1" w:lastRow="0" w:firstColumn="1" w:lastColumn="0" w:noHBand="0" w:noVBand="1"/>
      </w:tblPr>
      <w:tblGrid>
        <w:gridCol w:w="885"/>
        <w:gridCol w:w="4610"/>
        <w:gridCol w:w="1249"/>
        <w:gridCol w:w="3261"/>
      </w:tblGrid>
      <w:tr w:rsidR="00956D58" w:rsidRPr="00D83010" w14:paraId="6F211B7D" w14:textId="77777777" w:rsidTr="00275031">
        <w:trPr>
          <w:trHeight w:val="465"/>
          <w:tblHeader/>
        </w:trPr>
        <w:tc>
          <w:tcPr>
            <w:tcW w:w="885" w:type="dxa"/>
            <w:shd w:val="clear" w:color="auto" w:fill="4472C4" w:themeFill="accent1"/>
            <w:hideMark/>
          </w:tcPr>
          <w:p w14:paraId="21D2C113" w14:textId="77777777" w:rsidR="00956D58" w:rsidRPr="00D83010" w:rsidRDefault="00956D58" w:rsidP="00275031">
            <w:pPr>
              <w:spacing w:line="276"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Table</w:t>
            </w:r>
          </w:p>
        </w:tc>
        <w:tc>
          <w:tcPr>
            <w:tcW w:w="4610" w:type="dxa"/>
            <w:shd w:val="clear" w:color="auto" w:fill="4472C4" w:themeFill="accent1"/>
            <w:hideMark/>
          </w:tcPr>
          <w:p w14:paraId="2D45C45B" w14:textId="77777777" w:rsidR="00956D58" w:rsidRPr="00D83010" w:rsidRDefault="00956D58" w:rsidP="00275031">
            <w:pPr>
              <w:spacing w:line="276" w:lineRule="auto"/>
              <w:jc w:val="center"/>
              <w:rPr>
                <w:rFonts w:ascii="Century Gothic" w:eastAsia="Times New Roman" w:hAnsi="Century Gothic" w:cs="Times New Roman"/>
                <w:b/>
                <w:sz w:val="20"/>
                <w:szCs w:val="20"/>
                <w:lang w:eastAsia="en-GB"/>
              </w:rPr>
            </w:pPr>
            <w:r>
              <w:rPr>
                <w:rFonts w:ascii="Century Gothic" w:eastAsia="Times New Roman" w:hAnsi="Century Gothic" w:cs="Times New Roman"/>
                <w:b/>
                <w:sz w:val="20"/>
                <w:szCs w:val="20"/>
                <w:lang w:eastAsia="en-GB"/>
              </w:rPr>
              <w:t>Table Name</w:t>
            </w:r>
          </w:p>
        </w:tc>
        <w:tc>
          <w:tcPr>
            <w:tcW w:w="1249" w:type="dxa"/>
            <w:shd w:val="clear" w:color="auto" w:fill="4472C4" w:themeFill="accent1"/>
            <w:hideMark/>
          </w:tcPr>
          <w:p w14:paraId="688A915A" w14:textId="77777777" w:rsidR="00956D58" w:rsidRPr="00D83010" w:rsidRDefault="00956D58" w:rsidP="00275031">
            <w:pPr>
              <w:spacing w:line="276"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Frequency</w:t>
            </w:r>
          </w:p>
        </w:tc>
        <w:tc>
          <w:tcPr>
            <w:tcW w:w="3261" w:type="dxa"/>
            <w:shd w:val="clear" w:color="auto" w:fill="4472C4" w:themeFill="accent1"/>
            <w:hideMark/>
          </w:tcPr>
          <w:p w14:paraId="26F70FAD" w14:textId="77777777" w:rsidR="00956D58" w:rsidRPr="00D83010" w:rsidRDefault="00956D58" w:rsidP="00275031">
            <w:pPr>
              <w:spacing w:line="276" w:lineRule="auto"/>
              <w:jc w:val="center"/>
              <w:rPr>
                <w:rFonts w:ascii="Century Gothic" w:eastAsia="Times New Roman" w:hAnsi="Century Gothic" w:cs="Times New Roman"/>
                <w:b/>
                <w:sz w:val="20"/>
                <w:szCs w:val="20"/>
                <w:lang w:eastAsia="en-GB"/>
              </w:rPr>
            </w:pPr>
            <w:r w:rsidRPr="00D83010">
              <w:rPr>
                <w:rFonts w:ascii="Century Gothic" w:eastAsia="Times New Roman" w:hAnsi="Century Gothic" w:cs="Times New Roman"/>
                <w:b/>
                <w:sz w:val="20"/>
                <w:szCs w:val="20"/>
                <w:lang w:eastAsia="en-GB"/>
              </w:rPr>
              <w:t>Source of entry</w:t>
            </w:r>
          </w:p>
        </w:tc>
      </w:tr>
      <w:tr w:rsidR="00956D58" w:rsidRPr="00D83010" w14:paraId="156C99DA" w14:textId="77777777" w:rsidTr="00275031">
        <w:trPr>
          <w:trHeight w:val="270"/>
        </w:trPr>
        <w:tc>
          <w:tcPr>
            <w:tcW w:w="885" w:type="dxa"/>
            <w:shd w:val="clear" w:color="auto" w:fill="4472C4" w:themeFill="accent1"/>
            <w:noWrap/>
            <w:hideMark/>
          </w:tcPr>
          <w:p w14:paraId="64287ABA"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B.1</w:t>
            </w:r>
          </w:p>
        </w:tc>
        <w:tc>
          <w:tcPr>
            <w:tcW w:w="4610" w:type="dxa"/>
            <w:noWrap/>
            <w:hideMark/>
          </w:tcPr>
          <w:p w14:paraId="7FF91632"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Securities Listed on the Nigerian Stock Exchange</w:t>
            </w:r>
          </w:p>
        </w:tc>
        <w:tc>
          <w:tcPr>
            <w:tcW w:w="1249" w:type="dxa"/>
            <w:noWrap/>
            <w:hideMark/>
          </w:tcPr>
          <w:p w14:paraId="11D57A32"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Yearly</w:t>
            </w:r>
          </w:p>
        </w:tc>
        <w:tc>
          <w:tcPr>
            <w:tcW w:w="3261" w:type="dxa"/>
            <w:noWrap/>
            <w:hideMark/>
          </w:tcPr>
          <w:p w14:paraId="45BD9792"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w:t>
            </w:r>
          </w:p>
        </w:tc>
      </w:tr>
      <w:tr w:rsidR="00956D58" w:rsidRPr="00D83010" w14:paraId="718044A4" w14:textId="77777777" w:rsidTr="00275031">
        <w:trPr>
          <w:trHeight w:val="305"/>
        </w:trPr>
        <w:tc>
          <w:tcPr>
            <w:tcW w:w="885" w:type="dxa"/>
            <w:shd w:val="clear" w:color="auto" w:fill="4472C4" w:themeFill="accent1"/>
            <w:noWrap/>
            <w:hideMark/>
          </w:tcPr>
          <w:p w14:paraId="0257038F"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B.2</w:t>
            </w:r>
          </w:p>
        </w:tc>
        <w:tc>
          <w:tcPr>
            <w:tcW w:w="4610" w:type="dxa"/>
            <w:hideMark/>
          </w:tcPr>
          <w:p w14:paraId="5F3043BD"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Transactions and Market Capitalisation of the Nigerian Stock Exchange</w:t>
            </w:r>
          </w:p>
        </w:tc>
        <w:tc>
          <w:tcPr>
            <w:tcW w:w="1249" w:type="dxa"/>
            <w:hideMark/>
          </w:tcPr>
          <w:p w14:paraId="59A38BBE"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Yearly</w:t>
            </w:r>
          </w:p>
        </w:tc>
        <w:tc>
          <w:tcPr>
            <w:tcW w:w="3261" w:type="dxa"/>
            <w:hideMark/>
          </w:tcPr>
          <w:p w14:paraId="7234DFF2"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Central Bank of Nigeria</w:t>
            </w:r>
          </w:p>
        </w:tc>
      </w:tr>
      <w:tr w:rsidR="00956D58" w:rsidRPr="00D83010" w14:paraId="47D98411" w14:textId="77777777" w:rsidTr="00275031">
        <w:trPr>
          <w:trHeight w:val="300"/>
        </w:trPr>
        <w:tc>
          <w:tcPr>
            <w:tcW w:w="885" w:type="dxa"/>
            <w:shd w:val="clear" w:color="auto" w:fill="4472C4" w:themeFill="accent1"/>
            <w:noWrap/>
            <w:hideMark/>
          </w:tcPr>
          <w:p w14:paraId="60D63FD6"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B.3</w:t>
            </w:r>
          </w:p>
        </w:tc>
        <w:tc>
          <w:tcPr>
            <w:tcW w:w="4610" w:type="dxa"/>
            <w:hideMark/>
          </w:tcPr>
          <w:p w14:paraId="165BE31D"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Trading Volume and Value of Equities Listed on the Nigerian Stock Exchange</w:t>
            </w:r>
          </w:p>
        </w:tc>
        <w:tc>
          <w:tcPr>
            <w:tcW w:w="1249" w:type="dxa"/>
            <w:hideMark/>
          </w:tcPr>
          <w:p w14:paraId="5E24985D"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Yearly</w:t>
            </w:r>
          </w:p>
        </w:tc>
        <w:tc>
          <w:tcPr>
            <w:tcW w:w="3261" w:type="dxa"/>
            <w:hideMark/>
          </w:tcPr>
          <w:p w14:paraId="3CF616E8"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w:t>
            </w:r>
          </w:p>
        </w:tc>
      </w:tr>
      <w:tr w:rsidR="00956D58" w:rsidRPr="00D83010" w14:paraId="64505CBC" w14:textId="77777777" w:rsidTr="00275031">
        <w:trPr>
          <w:trHeight w:val="300"/>
        </w:trPr>
        <w:tc>
          <w:tcPr>
            <w:tcW w:w="885" w:type="dxa"/>
            <w:shd w:val="clear" w:color="auto" w:fill="4472C4" w:themeFill="accent1"/>
            <w:noWrap/>
            <w:hideMark/>
          </w:tcPr>
          <w:p w14:paraId="7EAC6C72"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B.4</w:t>
            </w:r>
          </w:p>
        </w:tc>
        <w:tc>
          <w:tcPr>
            <w:tcW w:w="4610" w:type="dxa"/>
            <w:hideMark/>
          </w:tcPr>
          <w:p w14:paraId="37C93D50"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(NSE) All Share Index</w:t>
            </w:r>
          </w:p>
        </w:tc>
        <w:tc>
          <w:tcPr>
            <w:tcW w:w="1249" w:type="dxa"/>
            <w:hideMark/>
          </w:tcPr>
          <w:p w14:paraId="3E41EF1E"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Monthly</w:t>
            </w:r>
          </w:p>
        </w:tc>
        <w:tc>
          <w:tcPr>
            <w:tcW w:w="3261" w:type="dxa"/>
            <w:hideMark/>
          </w:tcPr>
          <w:p w14:paraId="027F2F90"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Central Bank of Nigeria</w:t>
            </w:r>
          </w:p>
        </w:tc>
      </w:tr>
      <w:tr w:rsidR="00956D58" w:rsidRPr="00D83010" w14:paraId="0C9F53D5" w14:textId="77777777" w:rsidTr="00275031">
        <w:trPr>
          <w:trHeight w:val="300"/>
        </w:trPr>
        <w:tc>
          <w:tcPr>
            <w:tcW w:w="885" w:type="dxa"/>
            <w:shd w:val="clear" w:color="auto" w:fill="4472C4" w:themeFill="accent1"/>
            <w:noWrap/>
            <w:hideMark/>
          </w:tcPr>
          <w:p w14:paraId="7A0285B1"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B.5</w:t>
            </w:r>
          </w:p>
        </w:tc>
        <w:tc>
          <w:tcPr>
            <w:tcW w:w="4610" w:type="dxa"/>
            <w:hideMark/>
          </w:tcPr>
          <w:p w14:paraId="4DCFCFA3"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Market Capitalization - Equities Only</w:t>
            </w:r>
          </w:p>
        </w:tc>
        <w:tc>
          <w:tcPr>
            <w:tcW w:w="1249" w:type="dxa"/>
            <w:hideMark/>
          </w:tcPr>
          <w:p w14:paraId="385D6F1D"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Monthly</w:t>
            </w:r>
          </w:p>
        </w:tc>
        <w:tc>
          <w:tcPr>
            <w:tcW w:w="3261" w:type="dxa"/>
            <w:hideMark/>
          </w:tcPr>
          <w:p w14:paraId="737C8FA3"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Nigerian Stock Exchange, Central Bank of Nigeria</w:t>
            </w:r>
          </w:p>
        </w:tc>
      </w:tr>
      <w:tr w:rsidR="00956D58" w:rsidRPr="00D83010" w14:paraId="4EF5BB26" w14:textId="77777777" w:rsidTr="00275031">
        <w:trPr>
          <w:trHeight w:val="300"/>
        </w:trPr>
        <w:tc>
          <w:tcPr>
            <w:tcW w:w="885" w:type="dxa"/>
            <w:shd w:val="clear" w:color="auto" w:fill="4472C4" w:themeFill="accent1"/>
            <w:noWrap/>
            <w:hideMark/>
          </w:tcPr>
          <w:p w14:paraId="575FD058"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B.6</w:t>
            </w:r>
          </w:p>
        </w:tc>
        <w:tc>
          <w:tcPr>
            <w:tcW w:w="4610" w:type="dxa"/>
            <w:hideMark/>
          </w:tcPr>
          <w:p w14:paraId="11C8A221"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Net Asset Value of Collective Investment Schemes (</w:t>
            </w:r>
            <w:proofErr w:type="spellStart"/>
            <w:r w:rsidRPr="00D83010">
              <w:rPr>
                <w:rFonts w:ascii="Century Gothic" w:eastAsia="Times New Roman" w:hAnsi="Century Gothic" w:cs="Times New Roman"/>
                <w:sz w:val="20"/>
                <w:szCs w:val="20"/>
                <w:lang w:eastAsia="en-GB"/>
              </w:rPr>
              <w:t>N'bn</w:t>
            </w:r>
            <w:proofErr w:type="spellEnd"/>
            <w:r w:rsidRPr="00D83010">
              <w:rPr>
                <w:rFonts w:ascii="Century Gothic" w:eastAsia="Times New Roman" w:hAnsi="Century Gothic" w:cs="Times New Roman"/>
                <w:sz w:val="20"/>
                <w:szCs w:val="20"/>
                <w:lang w:eastAsia="en-GB"/>
              </w:rPr>
              <w:t>)</w:t>
            </w:r>
          </w:p>
        </w:tc>
        <w:tc>
          <w:tcPr>
            <w:tcW w:w="1249" w:type="dxa"/>
            <w:hideMark/>
          </w:tcPr>
          <w:p w14:paraId="59007D84"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Monthly</w:t>
            </w:r>
          </w:p>
        </w:tc>
        <w:tc>
          <w:tcPr>
            <w:tcW w:w="3261" w:type="dxa"/>
            <w:hideMark/>
          </w:tcPr>
          <w:p w14:paraId="02DC0D45"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Securities and Exchange Commission</w:t>
            </w:r>
          </w:p>
        </w:tc>
      </w:tr>
      <w:tr w:rsidR="00956D58" w:rsidRPr="00D83010" w14:paraId="6DBCF96A" w14:textId="77777777" w:rsidTr="00275031">
        <w:trPr>
          <w:trHeight w:val="196"/>
        </w:trPr>
        <w:tc>
          <w:tcPr>
            <w:tcW w:w="885" w:type="dxa"/>
            <w:shd w:val="clear" w:color="auto" w:fill="4472C4" w:themeFill="accent1"/>
            <w:noWrap/>
            <w:hideMark/>
          </w:tcPr>
          <w:p w14:paraId="44198BA8"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B.7</w:t>
            </w:r>
          </w:p>
        </w:tc>
        <w:tc>
          <w:tcPr>
            <w:tcW w:w="4610" w:type="dxa"/>
            <w:hideMark/>
          </w:tcPr>
          <w:p w14:paraId="230F7743"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FMDQ OTC Market Turnover (</w:t>
            </w:r>
            <w:r w:rsidRPr="00D83010">
              <w:rPr>
                <w:rFonts w:ascii="Arial" w:eastAsia="Times New Roman" w:hAnsi="Arial" w:cs="Arial"/>
                <w:sz w:val="20"/>
                <w:szCs w:val="20"/>
                <w:lang w:eastAsia="en-GB"/>
              </w:rPr>
              <w:t>₦</w:t>
            </w:r>
            <w:r w:rsidRPr="00D83010">
              <w:rPr>
                <w:rFonts w:ascii="Century Gothic" w:eastAsia="Times New Roman" w:hAnsi="Century Gothic" w:cs="Times New Roman"/>
                <w:sz w:val="20"/>
                <w:szCs w:val="20"/>
                <w:lang w:eastAsia="en-GB"/>
              </w:rPr>
              <w:t>'</w:t>
            </w:r>
            <w:proofErr w:type="spellStart"/>
            <w:r w:rsidRPr="00D83010">
              <w:rPr>
                <w:rFonts w:ascii="Century Gothic" w:eastAsia="Times New Roman" w:hAnsi="Century Gothic" w:cs="Times New Roman"/>
                <w:sz w:val="20"/>
                <w:szCs w:val="20"/>
                <w:lang w:eastAsia="en-GB"/>
              </w:rPr>
              <w:t>bn</w:t>
            </w:r>
            <w:proofErr w:type="spellEnd"/>
            <w:r w:rsidRPr="00D83010">
              <w:rPr>
                <w:rFonts w:ascii="Century Gothic" w:eastAsia="Times New Roman" w:hAnsi="Century Gothic" w:cs="Times New Roman"/>
                <w:sz w:val="20"/>
                <w:szCs w:val="20"/>
                <w:lang w:eastAsia="en-GB"/>
              </w:rPr>
              <w:t>)</w:t>
            </w:r>
          </w:p>
        </w:tc>
        <w:tc>
          <w:tcPr>
            <w:tcW w:w="1249" w:type="dxa"/>
            <w:hideMark/>
          </w:tcPr>
          <w:p w14:paraId="235F06E7"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Monthly</w:t>
            </w:r>
          </w:p>
        </w:tc>
        <w:tc>
          <w:tcPr>
            <w:tcW w:w="3261" w:type="dxa"/>
            <w:hideMark/>
          </w:tcPr>
          <w:p w14:paraId="0F98A34A"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FMDQ</w:t>
            </w:r>
          </w:p>
        </w:tc>
      </w:tr>
      <w:tr w:rsidR="00956D58" w:rsidRPr="00D83010" w14:paraId="10861319" w14:textId="77777777" w:rsidTr="00275031">
        <w:trPr>
          <w:trHeight w:val="296"/>
        </w:trPr>
        <w:tc>
          <w:tcPr>
            <w:tcW w:w="885" w:type="dxa"/>
            <w:shd w:val="clear" w:color="auto" w:fill="4472C4" w:themeFill="accent1"/>
            <w:noWrap/>
            <w:hideMark/>
          </w:tcPr>
          <w:p w14:paraId="05B945CE"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B.8</w:t>
            </w:r>
          </w:p>
        </w:tc>
        <w:tc>
          <w:tcPr>
            <w:tcW w:w="4610" w:type="dxa"/>
            <w:hideMark/>
          </w:tcPr>
          <w:p w14:paraId="2FB7B1B3"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NASD Trading Statistics</w:t>
            </w:r>
          </w:p>
        </w:tc>
        <w:tc>
          <w:tcPr>
            <w:tcW w:w="1249" w:type="dxa"/>
            <w:hideMark/>
          </w:tcPr>
          <w:p w14:paraId="3528ECE8"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Monthly</w:t>
            </w:r>
          </w:p>
        </w:tc>
        <w:tc>
          <w:tcPr>
            <w:tcW w:w="3261" w:type="dxa"/>
            <w:hideMark/>
          </w:tcPr>
          <w:p w14:paraId="7E1541B1"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NASD</w:t>
            </w:r>
          </w:p>
        </w:tc>
      </w:tr>
      <w:tr w:rsidR="00956D58" w:rsidRPr="00D83010" w14:paraId="22429D4A" w14:textId="77777777" w:rsidTr="00275031">
        <w:trPr>
          <w:trHeight w:val="300"/>
        </w:trPr>
        <w:tc>
          <w:tcPr>
            <w:tcW w:w="885" w:type="dxa"/>
            <w:shd w:val="clear" w:color="auto" w:fill="4472C4" w:themeFill="accent1"/>
            <w:noWrap/>
            <w:hideMark/>
          </w:tcPr>
          <w:p w14:paraId="029759DD"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B.9</w:t>
            </w:r>
          </w:p>
        </w:tc>
        <w:tc>
          <w:tcPr>
            <w:tcW w:w="4610" w:type="dxa"/>
            <w:noWrap/>
            <w:hideMark/>
          </w:tcPr>
          <w:p w14:paraId="035F141C" w14:textId="6270A3F9" w:rsidR="00956D58" w:rsidRPr="00D83010" w:rsidRDefault="00956D58" w:rsidP="00F2139F">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 xml:space="preserve">AFEX Trading </w:t>
            </w:r>
            <w:r w:rsidR="00F2139F">
              <w:rPr>
                <w:rFonts w:ascii="Century Gothic" w:eastAsia="Times New Roman" w:hAnsi="Century Gothic" w:cs="Times New Roman"/>
                <w:sz w:val="20"/>
                <w:szCs w:val="20"/>
                <w:lang w:eastAsia="en-GB"/>
              </w:rPr>
              <w:t>Value</w:t>
            </w:r>
          </w:p>
        </w:tc>
        <w:tc>
          <w:tcPr>
            <w:tcW w:w="1249" w:type="dxa"/>
            <w:noWrap/>
            <w:hideMark/>
          </w:tcPr>
          <w:p w14:paraId="719318B7" w14:textId="77777777" w:rsidR="00956D58" w:rsidRPr="00D83010" w:rsidRDefault="00956D58" w:rsidP="00275031">
            <w:pPr>
              <w:spacing w:line="276" w:lineRule="auto"/>
              <w:rPr>
                <w:rFonts w:ascii="Century Gothic" w:eastAsia="Times New Roman" w:hAnsi="Century Gothic" w:cs="Times New Roman"/>
                <w:color w:val="000000"/>
                <w:sz w:val="20"/>
                <w:szCs w:val="20"/>
                <w:lang w:eastAsia="en-GB"/>
              </w:rPr>
            </w:pPr>
            <w:r w:rsidRPr="00D83010">
              <w:rPr>
                <w:rFonts w:ascii="Century Gothic" w:eastAsia="Times New Roman" w:hAnsi="Century Gothic" w:cs="Times New Roman"/>
                <w:color w:val="000000"/>
                <w:sz w:val="20"/>
                <w:szCs w:val="20"/>
                <w:lang w:eastAsia="en-GB"/>
              </w:rPr>
              <w:t>Monthly</w:t>
            </w:r>
          </w:p>
        </w:tc>
        <w:tc>
          <w:tcPr>
            <w:tcW w:w="3261" w:type="dxa"/>
            <w:noWrap/>
            <w:hideMark/>
          </w:tcPr>
          <w:p w14:paraId="33280B34" w14:textId="77777777" w:rsidR="00956D58" w:rsidRPr="00D83010" w:rsidRDefault="00956D58" w:rsidP="00275031">
            <w:pPr>
              <w:spacing w:line="276" w:lineRule="auto"/>
              <w:rPr>
                <w:rFonts w:ascii="Century Gothic" w:eastAsia="Times New Roman" w:hAnsi="Century Gothic" w:cs="Times New Roman"/>
                <w:sz w:val="20"/>
                <w:szCs w:val="20"/>
                <w:lang w:eastAsia="en-GB"/>
              </w:rPr>
            </w:pPr>
            <w:r w:rsidRPr="00D83010">
              <w:rPr>
                <w:rFonts w:ascii="Century Gothic" w:eastAsia="Times New Roman" w:hAnsi="Century Gothic" w:cs="Times New Roman"/>
                <w:sz w:val="20"/>
                <w:szCs w:val="20"/>
                <w:lang w:eastAsia="en-GB"/>
              </w:rPr>
              <w:t>AFEX</w:t>
            </w:r>
          </w:p>
        </w:tc>
      </w:tr>
    </w:tbl>
    <w:p w14:paraId="7098D9BA" w14:textId="77777777" w:rsidR="00956D58" w:rsidRPr="0037399B" w:rsidRDefault="00956D58" w:rsidP="00275031">
      <w:pPr>
        <w:spacing w:line="276" w:lineRule="auto"/>
        <w:jc w:val="both"/>
        <w:rPr>
          <w:rFonts w:ascii="Century Gothic" w:hAnsi="Century Gothic"/>
        </w:rPr>
      </w:pPr>
    </w:p>
    <w:p w14:paraId="32E5971A" w14:textId="77777777" w:rsidR="00956D58" w:rsidRDefault="00956D58" w:rsidP="00275031">
      <w:pPr>
        <w:spacing w:after="240" w:line="276"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C: OWNERSHIP STRUCTURE AND CAPITAL FLOWS</w:t>
      </w:r>
    </w:p>
    <w:p w14:paraId="2CE294E4" w14:textId="77777777" w:rsidR="00956D58" w:rsidRDefault="00956D58" w:rsidP="00275031">
      <w:pPr>
        <w:spacing w:after="240" w:line="276" w:lineRule="auto"/>
        <w:jc w:val="both"/>
        <w:rPr>
          <w:rFonts w:ascii="Century Gothic" w:hAnsi="Century Gothic"/>
        </w:rPr>
      </w:pPr>
      <w:r>
        <w:rPr>
          <w:rFonts w:ascii="Century Gothic" w:hAnsi="Century Gothic"/>
        </w:rPr>
        <w:t xml:space="preserve">Data under this section are categorized into the following five tables: </w:t>
      </w:r>
    </w:p>
    <w:p w14:paraId="0B76BD82" w14:textId="68CBB434" w:rsidR="00956D58" w:rsidRDefault="00956D58" w:rsidP="00275031">
      <w:pPr>
        <w:spacing w:after="240" w:line="276" w:lineRule="auto"/>
        <w:jc w:val="both"/>
        <w:rPr>
          <w:rFonts w:ascii="Century Gothic" w:hAnsi="Century Gothic"/>
        </w:rPr>
      </w:pPr>
      <w:r w:rsidRPr="004D4C40">
        <w:rPr>
          <w:rFonts w:ascii="Century Gothic" w:hAnsi="Century Gothic"/>
          <w:b/>
        </w:rPr>
        <w:t>Table C.1: Distribution of Unclaimed Dividend</w:t>
      </w:r>
      <w:r>
        <w:rPr>
          <w:rFonts w:ascii="Century Gothic" w:hAnsi="Century Gothic"/>
        </w:rPr>
        <w:t xml:space="preserve">: Data on this table highlights the quantum of unclaimed dividends and unclaimed share certificates in the Nigerian capital market and their distribution/movement between the companies and their registrars. </w:t>
      </w:r>
      <w:r w:rsidR="008E7527">
        <w:rPr>
          <w:rFonts w:ascii="Century Gothic" w:hAnsi="Century Gothic"/>
        </w:rPr>
        <w:t>T</w:t>
      </w:r>
      <w:r>
        <w:rPr>
          <w:rFonts w:ascii="Century Gothic" w:hAnsi="Century Gothic"/>
        </w:rPr>
        <w:t xml:space="preserve">he data </w:t>
      </w:r>
      <w:proofErr w:type="gramStart"/>
      <w:r>
        <w:rPr>
          <w:rFonts w:ascii="Century Gothic" w:hAnsi="Century Gothic"/>
        </w:rPr>
        <w:t>were compiled</w:t>
      </w:r>
      <w:proofErr w:type="gramEnd"/>
      <w:r>
        <w:rPr>
          <w:rFonts w:ascii="Century Gothic" w:hAnsi="Century Gothic"/>
        </w:rPr>
        <w:t xml:space="preserve"> from registrars’ quarterly returns to the Securities and Exchange Commission, Nigeria.</w:t>
      </w:r>
    </w:p>
    <w:p w14:paraId="6550CD0F" w14:textId="2359149F" w:rsidR="00956D58" w:rsidRDefault="00956D58" w:rsidP="00275031">
      <w:pPr>
        <w:spacing w:after="240" w:line="276" w:lineRule="auto"/>
        <w:jc w:val="both"/>
        <w:rPr>
          <w:rFonts w:ascii="Century Gothic" w:hAnsi="Century Gothic"/>
        </w:rPr>
      </w:pPr>
      <w:r w:rsidRPr="004D4C40">
        <w:rPr>
          <w:rFonts w:ascii="Century Gothic" w:hAnsi="Century Gothic"/>
          <w:b/>
        </w:rPr>
        <w:t>Table C.2: Foreign and Domestic Transactions on the Nigerian Stock Exchange:</w:t>
      </w:r>
      <w:r>
        <w:rPr>
          <w:rFonts w:ascii="Century Gothic" w:hAnsi="Century Gothic"/>
        </w:rPr>
        <w:t xml:space="preserve"> Data in this segment showcases Investors’ Transaction Analysis in Equities market on the floor of the Nigerian Stock Exchange on monthly basis. The data </w:t>
      </w:r>
      <w:proofErr w:type="gramStart"/>
      <w:r>
        <w:rPr>
          <w:rFonts w:ascii="Century Gothic" w:hAnsi="Century Gothic"/>
        </w:rPr>
        <w:t>are classified</w:t>
      </w:r>
      <w:proofErr w:type="gramEnd"/>
      <w:r>
        <w:rPr>
          <w:rFonts w:ascii="Century Gothic" w:hAnsi="Century Gothic"/>
        </w:rPr>
        <w:t xml:space="preserve"> into Domestic</w:t>
      </w:r>
      <w:r w:rsidR="008E7527">
        <w:rPr>
          <w:rFonts w:ascii="Century Gothic" w:hAnsi="Century Gothic"/>
        </w:rPr>
        <w:t>,</w:t>
      </w:r>
      <w:bookmarkStart w:id="0" w:name="_GoBack"/>
      <w:bookmarkEnd w:id="0"/>
      <w:r>
        <w:rPr>
          <w:rFonts w:ascii="Century Gothic" w:hAnsi="Century Gothic"/>
        </w:rPr>
        <w:t xml:space="preserve"> Retail and Institutional participation with their counterpart Foreign Portfolio Inflows into the economy. It shows the participants’ position at the end of monthly transaction in the market. The data are sourced from the Nigerian Stock Exchange Foreign Portfolio Investment Reports. </w:t>
      </w:r>
    </w:p>
    <w:p w14:paraId="67D7B86D" w14:textId="77777777" w:rsidR="00956D58" w:rsidRDefault="00956D58" w:rsidP="00275031">
      <w:pPr>
        <w:spacing w:after="240" w:line="276" w:lineRule="auto"/>
        <w:jc w:val="both"/>
        <w:rPr>
          <w:rFonts w:ascii="Century Gothic" w:hAnsi="Century Gothic"/>
        </w:rPr>
      </w:pPr>
      <w:r>
        <w:rPr>
          <w:rFonts w:ascii="Century Gothic" w:hAnsi="Century Gothic"/>
          <w:b/>
        </w:rPr>
        <w:t>Table C.3:</w:t>
      </w:r>
      <w:r w:rsidRPr="004D4C40">
        <w:rPr>
          <w:rFonts w:ascii="Century Gothic" w:hAnsi="Century Gothic"/>
          <w:b/>
        </w:rPr>
        <w:t xml:space="preserve"> Capital Importation by Type of Investment (</w:t>
      </w:r>
      <w:proofErr w:type="spellStart"/>
      <w:r w:rsidRPr="004D4C40">
        <w:rPr>
          <w:rFonts w:ascii="Century Gothic" w:hAnsi="Century Gothic"/>
          <w:b/>
        </w:rPr>
        <w:t>US$'m</w:t>
      </w:r>
      <w:proofErr w:type="spellEnd"/>
      <w:r w:rsidRPr="004D4C40">
        <w:rPr>
          <w:rFonts w:ascii="Century Gothic" w:hAnsi="Century Gothic"/>
          <w:b/>
        </w:rPr>
        <w:t>)</w:t>
      </w:r>
      <w:r>
        <w:rPr>
          <w:rFonts w:ascii="Century Gothic" w:hAnsi="Century Gothic"/>
        </w:rPr>
        <w:t xml:space="preserve"> which highlights capital inflows on Foreign Direct Investment, Foreign Portfolio Investments and Other Investments into Nigeria by type of investments. It is sourced from National Bureau of Statistics Capital Importation Report</w:t>
      </w:r>
    </w:p>
    <w:p w14:paraId="59CB10BA" w14:textId="77777777" w:rsidR="00956D58" w:rsidRDefault="00956D58" w:rsidP="00275031">
      <w:pPr>
        <w:spacing w:after="240" w:line="276" w:lineRule="auto"/>
        <w:jc w:val="both"/>
        <w:rPr>
          <w:rFonts w:ascii="Century Gothic" w:hAnsi="Century Gothic"/>
        </w:rPr>
      </w:pPr>
      <w:r w:rsidRPr="004D4C40">
        <w:rPr>
          <w:rFonts w:ascii="Century Gothic" w:hAnsi="Century Gothic"/>
          <w:b/>
        </w:rPr>
        <w:lastRenderedPageBreak/>
        <w:t>Table C.4 comprises Capital Importation by Country of Origin (</w:t>
      </w:r>
      <w:proofErr w:type="spellStart"/>
      <w:r w:rsidRPr="004D4C40">
        <w:rPr>
          <w:rFonts w:ascii="Century Gothic" w:hAnsi="Century Gothic"/>
          <w:b/>
        </w:rPr>
        <w:t>US$'m</w:t>
      </w:r>
      <w:proofErr w:type="spellEnd"/>
      <w:r w:rsidRPr="004D4C40">
        <w:rPr>
          <w:rFonts w:ascii="Century Gothic" w:hAnsi="Century Gothic"/>
          <w:b/>
        </w:rPr>
        <w:t>).</w:t>
      </w:r>
      <w:r>
        <w:rPr>
          <w:rFonts w:ascii="Century Gothic" w:hAnsi="Century Gothic"/>
        </w:rPr>
        <w:t xml:space="preserve"> It contains Capital inflows into Nigeria from different countries of the world. It is sourced from National Bureau of Statistics Capital Importation Report</w:t>
      </w:r>
    </w:p>
    <w:p w14:paraId="5E4D9552" w14:textId="77777777" w:rsidR="00956D58" w:rsidRDefault="00956D58" w:rsidP="00275031">
      <w:pPr>
        <w:spacing w:after="240" w:line="276" w:lineRule="auto"/>
        <w:jc w:val="both"/>
        <w:rPr>
          <w:rFonts w:ascii="Century Gothic" w:hAnsi="Century Gothic"/>
        </w:rPr>
      </w:pPr>
      <w:r w:rsidRPr="004D4C40">
        <w:rPr>
          <w:rFonts w:ascii="Century Gothic" w:hAnsi="Century Gothic"/>
          <w:b/>
        </w:rPr>
        <w:t>Table C.5: Pension Fund Assets by Investment Classes (</w:t>
      </w:r>
      <w:proofErr w:type="spellStart"/>
      <w:r w:rsidRPr="004D4C40">
        <w:rPr>
          <w:rFonts w:ascii="Century Gothic" w:hAnsi="Century Gothic"/>
          <w:b/>
        </w:rPr>
        <w:t>N'bn</w:t>
      </w:r>
      <w:proofErr w:type="spellEnd"/>
      <w:r w:rsidRPr="004D4C40">
        <w:rPr>
          <w:rFonts w:ascii="Century Gothic" w:hAnsi="Century Gothic"/>
          <w:b/>
        </w:rPr>
        <w:t>)</w:t>
      </w:r>
      <w:r>
        <w:rPr>
          <w:rFonts w:ascii="Century Gothic" w:hAnsi="Century Gothic"/>
          <w:b/>
        </w:rPr>
        <w:t xml:space="preserve">: </w:t>
      </w:r>
      <w:r>
        <w:rPr>
          <w:rFonts w:ascii="Century Gothic" w:hAnsi="Century Gothic"/>
        </w:rPr>
        <w:t xml:space="preserve">This presents data on allocation and utilization of pension fund assets to various investment classes within and outside the country. The Monthly allocation of pension fund asset ranges from Foreign, Federal, State, Local, Agencies and Corporate Securities to Real Estate Properties, Funds and other assets. </w:t>
      </w:r>
    </w:p>
    <w:p w14:paraId="61665E40" w14:textId="77777777" w:rsidR="00956D58" w:rsidRDefault="00956D58" w:rsidP="00275031">
      <w:pPr>
        <w:spacing w:after="240" w:line="276" w:lineRule="auto"/>
        <w:jc w:val="both"/>
        <w:rPr>
          <w:rFonts w:ascii="Century Gothic" w:hAnsi="Century Gothic"/>
        </w:rPr>
      </w:pPr>
      <w:r>
        <w:rPr>
          <w:rFonts w:ascii="Century Gothic" w:hAnsi="Century Gothic"/>
        </w:rPr>
        <w:t xml:space="preserve">The table below summarizes these tables and their sources: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867"/>
        <w:gridCol w:w="1812"/>
        <w:gridCol w:w="2724"/>
      </w:tblGrid>
      <w:tr w:rsidR="00956D58" w:rsidRPr="006B461C" w14:paraId="627B1C0E" w14:textId="77777777" w:rsidTr="00735CBC">
        <w:trPr>
          <w:trHeight w:val="379"/>
        </w:trPr>
        <w:tc>
          <w:tcPr>
            <w:tcW w:w="1393" w:type="dxa"/>
            <w:shd w:val="clear" w:color="000000" w:fill="538DD5"/>
            <w:vAlign w:val="bottom"/>
            <w:hideMark/>
          </w:tcPr>
          <w:p w14:paraId="2F3AB9EF" w14:textId="77777777" w:rsidR="00956D58" w:rsidRPr="006B461C" w:rsidRDefault="00956D58" w:rsidP="00275031">
            <w:pPr>
              <w:spacing w:line="276" w:lineRule="auto"/>
              <w:jc w:val="center"/>
              <w:rPr>
                <w:rFonts w:ascii="Century Gothic" w:eastAsia="Times New Roman" w:hAnsi="Century Gothic" w:cs="Times New Roman"/>
                <w:b/>
                <w:bCs/>
                <w:sz w:val="20"/>
                <w:szCs w:val="20"/>
                <w:lang w:val="en-GB" w:eastAsia="en-GB"/>
              </w:rPr>
            </w:pPr>
            <w:r w:rsidRPr="006B461C">
              <w:rPr>
                <w:rFonts w:ascii="Century Gothic" w:eastAsia="Times New Roman" w:hAnsi="Century Gothic" w:cs="Times New Roman"/>
                <w:b/>
                <w:bCs/>
                <w:sz w:val="20"/>
                <w:szCs w:val="20"/>
                <w:lang w:val="en-GB" w:eastAsia="en-GB"/>
              </w:rPr>
              <w:t>Table</w:t>
            </w:r>
          </w:p>
        </w:tc>
        <w:tc>
          <w:tcPr>
            <w:tcW w:w="3867" w:type="dxa"/>
            <w:shd w:val="clear" w:color="000000" w:fill="538DD5"/>
            <w:vAlign w:val="bottom"/>
            <w:hideMark/>
          </w:tcPr>
          <w:p w14:paraId="7AFBC2E3" w14:textId="77777777" w:rsidR="00956D58" w:rsidRPr="006B461C" w:rsidRDefault="00956D58" w:rsidP="00275031">
            <w:pPr>
              <w:spacing w:line="276" w:lineRule="auto"/>
              <w:jc w:val="center"/>
              <w:rPr>
                <w:rFonts w:ascii="Century Gothic" w:eastAsia="Times New Roman" w:hAnsi="Century Gothic" w:cs="Times New Roman"/>
                <w:b/>
                <w:bCs/>
                <w:sz w:val="20"/>
                <w:szCs w:val="20"/>
                <w:lang w:val="en-GB" w:eastAsia="en-GB"/>
              </w:rPr>
            </w:pPr>
            <w:r>
              <w:rPr>
                <w:rFonts w:ascii="Century Gothic" w:eastAsia="Times New Roman" w:hAnsi="Century Gothic" w:cs="Times New Roman"/>
                <w:b/>
                <w:bCs/>
                <w:sz w:val="20"/>
                <w:szCs w:val="20"/>
                <w:lang w:val="en-GB" w:eastAsia="en-GB"/>
              </w:rPr>
              <w:t>Table Name</w:t>
            </w:r>
          </w:p>
        </w:tc>
        <w:tc>
          <w:tcPr>
            <w:tcW w:w="1812" w:type="dxa"/>
            <w:shd w:val="clear" w:color="000000" w:fill="538DD5"/>
            <w:vAlign w:val="bottom"/>
            <w:hideMark/>
          </w:tcPr>
          <w:p w14:paraId="27708018" w14:textId="77777777" w:rsidR="00956D58" w:rsidRPr="006B461C" w:rsidRDefault="00956D58" w:rsidP="00275031">
            <w:pPr>
              <w:spacing w:line="276" w:lineRule="auto"/>
              <w:jc w:val="center"/>
              <w:rPr>
                <w:rFonts w:ascii="Century Gothic" w:eastAsia="Times New Roman" w:hAnsi="Century Gothic" w:cs="Times New Roman"/>
                <w:b/>
                <w:bCs/>
                <w:sz w:val="20"/>
                <w:szCs w:val="20"/>
                <w:lang w:val="en-GB" w:eastAsia="en-GB"/>
              </w:rPr>
            </w:pPr>
            <w:r w:rsidRPr="006B461C">
              <w:rPr>
                <w:rFonts w:ascii="Century Gothic" w:eastAsia="Times New Roman" w:hAnsi="Century Gothic" w:cs="Times New Roman"/>
                <w:b/>
                <w:bCs/>
                <w:sz w:val="20"/>
                <w:szCs w:val="20"/>
                <w:lang w:val="en-GB" w:eastAsia="en-GB"/>
              </w:rPr>
              <w:t>Frequency</w:t>
            </w:r>
          </w:p>
        </w:tc>
        <w:tc>
          <w:tcPr>
            <w:tcW w:w="2724" w:type="dxa"/>
            <w:shd w:val="clear" w:color="000000" w:fill="538DD5"/>
            <w:vAlign w:val="bottom"/>
            <w:hideMark/>
          </w:tcPr>
          <w:p w14:paraId="21EED557" w14:textId="77777777" w:rsidR="00956D58" w:rsidRPr="006B461C" w:rsidRDefault="00956D58" w:rsidP="00275031">
            <w:pPr>
              <w:spacing w:line="276" w:lineRule="auto"/>
              <w:jc w:val="center"/>
              <w:rPr>
                <w:rFonts w:ascii="Century Gothic" w:eastAsia="Times New Roman" w:hAnsi="Century Gothic" w:cs="Times New Roman"/>
                <w:b/>
                <w:bCs/>
                <w:sz w:val="20"/>
                <w:szCs w:val="20"/>
                <w:lang w:val="en-GB" w:eastAsia="en-GB"/>
              </w:rPr>
            </w:pPr>
            <w:r w:rsidRPr="006B461C">
              <w:rPr>
                <w:rFonts w:ascii="Century Gothic" w:eastAsia="Times New Roman" w:hAnsi="Century Gothic" w:cs="Times New Roman"/>
                <w:b/>
                <w:bCs/>
                <w:sz w:val="20"/>
                <w:szCs w:val="20"/>
                <w:lang w:val="en-GB" w:eastAsia="en-GB"/>
              </w:rPr>
              <w:t>Source of entry</w:t>
            </w:r>
          </w:p>
        </w:tc>
      </w:tr>
      <w:tr w:rsidR="00956D58" w:rsidRPr="006B461C" w14:paraId="17EB2BFA" w14:textId="77777777" w:rsidTr="00735CBC">
        <w:trPr>
          <w:trHeight w:val="540"/>
        </w:trPr>
        <w:tc>
          <w:tcPr>
            <w:tcW w:w="1393" w:type="dxa"/>
            <w:shd w:val="clear" w:color="000000" w:fill="538DD5"/>
            <w:vAlign w:val="bottom"/>
            <w:hideMark/>
          </w:tcPr>
          <w:p w14:paraId="27F040CB" w14:textId="77777777" w:rsidR="00956D58" w:rsidRPr="006B461C" w:rsidRDefault="00956D58" w:rsidP="00275031">
            <w:pPr>
              <w:spacing w:line="276" w:lineRule="auto"/>
              <w:jc w:val="center"/>
              <w:rPr>
                <w:rFonts w:ascii="Century Gothic" w:eastAsia="Times New Roman" w:hAnsi="Century Gothic" w:cs="Times New Roman"/>
                <w:b/>
                <w:sz w:val="20"/>
                <w:szCs w:val="20"/>
                <w:lang w:val="en-GB" w:eastAsia="en-GB"/>
              </w:rPr>
            </w:pPr>
            <w:r w:rsidRPr="006B461C">
              <w:rPr>
                <w:rFonts w:ascii="Century Gothic" w:eastAsia="Times New Roman" w:hAnsi="Century Gothic" w:cs="Times New Roman"/>
                <w:b/>
                <w:sz w:val="20"/>
                <w:szCs w:val="20"/>
                <w:lang w:val="en-GB" w:eastAsia="en-GB"/>
              </w:rPr>
              <w:t>C.1</w:t>
            </w:r>
          </w:p>
        </w:tc>
        <w:tc>
          <w:tcPr>
            <w:tcW w:w="3867" w:type="dxa"/>
            <w:shd w:val="clear" w:color="auto" w:fill="auto"/>
            <w:vAlign w:val="bottom"/>
            <w:hideMark/>
          </w:tcPr>
          <w:p w14:paraId="46F28150"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Distribution of Unclaimed Dividends</w:t>
            </w:r>
          </w:p>
        </w:tc>
        <w:tc>
          <w:tcPr>
            <w:tcW w:w="1812" w:type="dxa"/>
            <w:shd w:val="clear" w:color="auto" w:fill="auto"/>
            <w:vAlign w:val="bottom"/>
            <w:hideMark/>
          </w:tcPr>
          <w:p w14:paraId="6057C489"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Quarterly</w:t>
            </w:r>
          </w:p>
        </w:tc>
        <w:tc>
          <w:tcPr>
            <w:tcW w:w="2724" w:type="dxa"/>
            <w:shd w:val="clear" w:color="auto" w:fill="auto"/>
            <w:vAlign w:val="bottom"/>
            <w:hideMark/>
          </w:tcPr>
          <w:p w14:paraId="221B99E2"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SEC: Registrars' Returns</w:t>
            </w:r>
          </w:p>
        </w:tc>
      </w:tr>
      <w:tr w:rsidR="00956D58" w:rsidRPr="006B461C" w14:paraId="5BBE2D48" w14:textId="77777777" w:rsidTr="00735CBC">
        <w:trPr>
          <w:trHeight w:val="540"/>
        </w:trPr>
        <w:tc>
          <w:tcPr>
            <w:tcW w:w="1393" w:type="dxa"/>
            <w:shd w:val="clear" w:color="000000" w:fill="538DD5"/>
            <w:vAlign w:val="bottom"/>
            <w:hideMark/>
          </w:tcPr>
          <w:p w14:paraId="3402C421" w14:textId="77777777" w:rsidR="00956D58" w:rsidRPr="006B461C" w:rsidRDefault="00956D58" w:rsidP="00275031">
            <w:pPr>
              <w:spacing w:line="276" w:lineRule="auto"/>
              <w:jc w:val="center"/>
              <w:rPr>
                <w:rFonts w:ascii="Century Gothic" w:eastAsia="Times New Roman" w:hAnsi="Century Gothic" w:cs="Times New Roman"/>
                <w:b/>
                <w:sz w:val="20"/>
                <w:szCs w:val="20"/>
                <w:lang w:val="en-GB" w:eastAsia="en-GB"/>
              </w:rPr>
            </w:pPr>
            <w:r w:rsidRPr="006B461C">
              <w:rPr>
                <w:rFonts w:ascii="Century Gothic" w:eastAsia="Times New Roman" w:hAnsi="Century Gothic" w:cs="Times New Roman"/>
                <w:b/>
                <w:sz w:val="20"/>
                <w:szCs w:val="20"/>
                <w:lang w:val="en-GB" w:eastAsia="en-GB"/>
              </w:rPr>
              <w:t>C.2</w:t>
            </w:r>
          </w:p>
        </w:tc>
        <w:tc>
          <w:tcPr>
            <w:tcW w:w="3867" w:type="dxa"/>
            <w:shd w:val="clear" w:color="auto" w:fill="auto"/>
            <w:noWrap/>
            <w:vAlign w:val="center"/>
            <w:hideMark/>
          </w:tcPr>
          <w:p w14:paraId="692AE334"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Foreign and Domestic Transactions on the Nigerian Stock Exchange</w:t>
            </w:r>
          </w:p>
        </w:tc>
        <w:tc>
          <w:tcPr>
            <w:tcW w:w="1812" w:type="dxa"/>
            <w:shd w:val="clear" w:color="auto" w:fill="auto"/>
            <w:noWrap/>
            <w:vAlign w:val="bottom"/>
            <w:hideMark/>
          </w:tcPr>
          <w:p w14:paraId="2D5B2B17"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Monthly</w:t>
            </w:r>
          </w:p>
        </w:tc>
        <w:tc>
          <w:tcPr>
            <w:tcW w:w="2724" w:type="dxa"/>
            <w:shd w:val="clear" w:color="auto" w:fill="auto"/>
            <w:vAlign w:val="bottom"/>
            <w:hideMark/>
          </w:tcPr>
          <w:p w14:paraId="1D90EC19"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NSE: Foreign Portfolio Investment Report</w:t>
            </w:r>
          </w:p>
        </w:tc>
      </w:tr>
      <w:tr w:rsidR="00956D58" w:rsidRPr="006B461C" w14:paraId="1C0881DB" w14:textId="77777777" w:rsidTr="00735CBC">
        <w:trPr>
          <w:trHeight w:val="522"/>
        </w:trPr>
        <w:tc>
          <w:tcPr>
            <w:tcW w:w="1393" w:type="dxa"/>
            <w:shd w:val="clear" w:color="000000" w:fill="538DD5"/>
            <w:noWrap/>
            <w:vAlign w:val="bottom"/>
            <w:hideMark/>
          </w:tcPr>
          <w:p w14:paraId="29DC17D2" w14:textId="77777777" w:rsidR="00956D58" w:rsidRPr="006B461C" w:rsidRDefault="00956D58" w:rsidP="00275031">
            <w:pPr>
              <w:spacing w:line="276" w:lineRule="auto"/>
              <w:jc w:val="center"/>
              <w:rPr>
                <w:rFonts w:ascii="Century Gothic" w:eastAsia="Times New Roman" w:hAnsi="Century Gothic" w:cs="Times New Roman"/>
                <w:b/>
                <w:sz w:val="20"/>
                <w:szCs w:val="20"/>
                <w:lang w:val="en-GB" w:eastAsia="en-GB"/>
              </w:rPr>
            </w:pPr>
            <w:r w:rsidRPr="006B461C">
              <w:rPr>
                <w:rFonts w:ascii="Century Gothic" w:eastAsia="Times New Roman" w:hAnsi="Century Gothic" w:cs="Times New Roman"/>
                <w:b/>
                <w:sz w:val="20"/>
                <w:szCs w:val="20"/>
                <w:lang w:val="en-GB" w:eastAsia="en-GB"/>
              </w:rPr>
              <w:t>C.3</w:t>
            </w:r>
          </w:p>
        </w:tc>
        <w:tc>
          <w:tcPr>
            <w:tcW w:w="3867" w:type="dxa"/>
            <w:shd w:val="clear" w:color="auto" w:fill="auto"/>
            <w:noWrap/>
            <w:vAlign w:val="center"/>
            <w:hideMark/>
          </w:tcPr>
          <w:p w14:paraId="7B8AA602"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Capital Importation by Type of Investment</w:t>
            </w:r>
          </w:p>
        </w:tc>
        <w:tc>
          <w:tcPr>
            <w:tcW w:w="1812" w:type="dxa"/>
            <w:shd w:val="clear" w:color="auto" w:fill="auto"/>
            <w:noWrap/>
            <w:vAlign w:val="bottom"/>
            <w:hideMark/>
          </w:tcPr>
          <w:p w14:paraId="110F88F3"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Quarterly</w:t>
            </w:r>
          </w:p>
        </w:tc>
        <w:tc>
          <w:tcPr>
            <w:tcW w:w="2724" w:type="dxa"/>
            <w:shd w:val="clear" w:color="auto" w:fill="auto"/>
            <w:noWrap/>
            <w:vAlign w:val="bottom"/>
            <w:hideMark/>
          </w:tcPr>
          <w:p w14:paraId="1C058D40"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NBS: Capital Importation Report</w:t>
            </w:r>
          </w:p>
        </w:tc>
      </w:tr>
      <w:tr w:rsidR="00956D58" w:rsidRPr="006B461C" w14:paraId="4269F78A" w14:textId="77777777" w:rsidTr="00735CBC">
        <w:trPr>
          <w:trHeight w:val="462"/>
        </w:trPr>
        <w:tc>
          <w:tcPr>
            <w:tcW w:w="1393" w:type="dxa"/>
            <w:shd w:val="clear" w:color="000000" w:fill="538DD5"/>
            <w:noWrap/>
            <w:vAlign w:val="bottom"/>
            <w:hideMark/>
          </w:tcPr>
          <w:p w14:paraId="0D6A6B7B" w14:textId="77777777" w:rsidR="00956D58" w:rsidRPr="006B461C" w:rsidRDefault="00956D58" w:rsidP="00275031">
            <w:pPr>
              <w:spacing w:line="276" w:lineRule="auto"/>
              <w:jc w:val="center"/>
              <w:rPr>
                <w:rFonts w:ascii="Century Gothic" w:eastAsia="Times New Roman" w:hAnsi="Century Gothic" w:cs="Times New Roman"/>
                <w:b/>
                <w:sz w:val="20"/>
                <w:szCs w:val="20"/>
                <w:lang w:val="en-GB" w:eastAsia="en-GB"/>
              </w:rPr>
            </w:pPr>
            <w:r w:rsidRPr="006B461C">
              <w:rPr>
                <w:rFonts w:ascii="Century Gothic" w:eastAsia="Times New Roman" w:hAnsi="Century Gothic" w:cs="Times New Roman"/>
                <w:b/>
                <w:sz w:val="20"/>
                <w:szCs w:val="20"/>
                <w:lang w:val="en-GB" w:eastAsia="en-GB"/>
              </w:rPr>
              <w:t>C.4</w:t>
            </w:r>
          </w:p>
        </w:tc>
        <w:tc>
          <w:tcPr>
            <w:tcW w:w="3867" w:type="dxa"/>
            <w:shd w:val="clear" w:color="auto" w:fill="auto"/>
            <w:noWrap/>
            <w:vAlign w:val="center"/>
            <w:hideMark/>
          </w:tcPr>
          <w:p w14:paraId="46A9F4A5"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Capital Importation by Country of Origin</w:t>
            </w:r>
          </w:p>
        </w:tc>
        <w:tc>
          <w:tcPr>
            <w:tcW w:w="1812" w:type="dxa"/>
            <w:shd w:val="clear" w:color="auto" w:fill="auto"/>
            <w:noWrap/>
            <w:vAlign w:val="bottom"/>
            <w:hideMark/>
          </w:tcPr>
          <w:p w14:paraId="011B492B"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Quarterly</w:t>
            </w:r>
          </w:p>
        </w:tc>
        <w:tc>
          <w:tcPr>
            <w:tcW w:w="2724" w:type="dxa"/>
            <w:shd w:val="clear" w:color="auto" w:fill="auto"/>
            <w:noWrap/>
            <w:vAlign w:val="bottom"/>
            <w:hideMark/>
          </w:tcPr>
          <w:p w14:paraId="0ED2A754"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NBS: Capital Importation Report</w:t>
            </w:r>
          </w:p>
        </w:tc>
      </w:tr>
      <w:tr w:rsidR="00956D58" w:rsidRPr="006B461C" w14:paraId="72F4E41A" w14:textId="77777777" w:rsidTr="00735CBC">
        <w:trPr>
          <w:trHeight w:val="522"/>
        </w:trPr>
        <w:tc>
          <w:tcPr>
            <w:tcW w:w="1393" w:type="dxa"/>
            <w:shd w:val="clear" w:color="000000" w:fill="538DD5"/>
            <w:noWrap/>
            <w:vAlign w:val="bottom"/>
            <w:hideMark/>
          </w:tcPr>
          <w:p w14:paraId="764A4D0C" w14:textId="77777777" w:rsidR="00956D58" w:rsidRPr="006B461C" w:rsidRDefault="00956D58" w:rsidP="00275031">
            <w:pPr>
              <w:spacing w:line="276" w:lineRule="auto"/>
              <w:jc w:val="center"/>
              <w:rPr>
                <w:rFonts w:ascii="Century Gothic" w:eastAsia="Times New Roman" w:hAnsi="Century Gothic" w:cs="Times New Roman"/>
                <w:b/>
                <w:sz w:val="20"/>
                <w:szCs w:val="20"/>
                <w:lang w:val="en-GB" w:eastAsia="en-GB"/>
              </w:rPr>
            </w:pPr>
            <w:r w:rsidRPr="006B461C">
              <w:rPr>
                <w:rFonts w:ascii="Century Gothic" w:eastAsia="Times New Roman" w:hAnsi="Century Gothic" w:cs="Times New Roman"/>
                <w:b/>
                <w:sz w:val="20"/>
                <w:szCs w:val="20"/>
                <w:lang w:val="en-GB" w:eastAsia="en-GB"/>
              </w:rPr>
              <w:t>C.5</w:t>
            </w:r>
          </w:p>
        </w:tc>
        <w:tc>
          <w:tcPr>
            <w:tcW w:w="3867" w:type="dxa"/>
            <w:shd w:val="clear" w:color="auto" w:fill="auto"/>
            <w:noWrap/>
            <w:vAlign w:val="bottom"/>
            <w:hideMark/>
          </w:tcPr>
          <w:p w14:paraId="1B7ABAC6"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Pension Fund Assets by Investment Classes</w:t>
            </w:r>
          </w:p>
        </w:tc>
        <w:tc>
          <w:tcPr>
            <w:tcW w:w="1812" w:type="dxa"/>
            <w:shd w:val="clear" w:color="auto" w:fill="auto"/>
            <w:noWrap/>
            <w:vAlign w:val="bottom"/>
            <w:hideMark/>
          </w:tcPr>
          <w:p w14:paraId="4E5C09AF"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Monthly</w:t>
            </w:r>
          </w:p>
        </w:tc>
        <w:tc>
          <w:tcPr>
            <w:tcW w:w="2724" w:type="dxa"/>
            <w:shd w:val="clear" w:color="auto" w:fill="auto"/>
            <w:vAlign w:val="bottom"/>
            <w:hideMark/>
          </w:tcPr>
          <w:p w14:paraId="3BEC4A8D" w14:textId="77777777" w:rsidR="00956D58" w:rsidRPr="006B461C" w:rsidRDefault="00956D58" w:rsidP="00275031">
            <w:pPr>
              <w:spacing w:line="276" w:lineRule="auto"/>
              <w:rPr>
                <w:rFonts w:ascii="Century Gothic" w:eastAsia="Times New Roman" w:hAnsi="Century Gothic" w:cs="Times New Roman"/>
                <w:sz w:val="20"/>
                <w:szCs w:val="20"/>
                <w:lang w:val="en-GB" w:eastAsia="en-GB"/>
              </w:rPr>
            </w:pPr>
            <w:r w:rsidRPr="006B461C">
              <w:rPr>
                <w:rFonts w:ascii="Century Gothic" w:eastAsia="Times New Roman" w:hAnsi="Century Gothic" w:cs="Times New Roman"/>
                <w:sz w:val="20"/>
                <w:szCs w:val="20"/>
                <w:lang w:val="en-GB" w:eastAsia="en-GB"/>
              </w:rPr>
              <w:t>PENCOM:</w:t>
            </w:r>
            <w:r>
              <w:rPr>
                <w:rFonts w:ascii="Century Gothic" w:eastAsia="Times New Roman" w:hAnsi="Century Gothic" w:cs="Times New Roman"/>
                <w:sz w:val="20"/>
                <w:szCs w:val="20"/>
                <w:lang w:val="en-GB" w:eastAsia="en-GB"/>
              </w:rPr>
              <w:t xml:space="preserve"> </w:t>
            </w:r>
            <w:r w:rsidRPr="006B461C">
              <w:rPr>
                <w:rFonts w:ascii="Century Gothic" w:eastAsia="Times New Roman" w:hAnsi="Century Gothic" w:cs="Times New Roman"/>
                <w:sz w:val="20"/>
                <w:szCs w:val="20"/>
                <w:lang w:val="en-GB" w:eastAsia="en-GB"/>
              </w:rPr>
              <w:t>Summary of Pension Fund Assets</w:t>
            </w:r>
          </w:p>
        </w:tc>
      </w:tr>
    </w:tbl>
    <w:p w14:paraId="37DFB454" w14:textId="77777777" w:rsidR="00956D58" w:rsidRPr="006B461C" w:rsidRDefault="00956D58" w:rsidP="00275031">
      <w:pPr>
        <w:spacing w:line="276" w:lineRule="auto"/>
        <w:jc w:val="both"/>
        <w:rPr>
          <w:rFonts w:ascii="Century Gothic" w:hAnsi="Century Gothic"/>
        </w:rPr>
      </w:pPr>
    </w:p>
    <w:p w14:paraId="1C15D029" w14:textId="77777777" w:rsidR="00956D58" w:rsidRDefault="00956D58" w:rsidP="00275031">
      <w:pPr>
        <w:spacing w:after="240" w:line="276"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D: COMPANIES FINANCIALS</w:t>
      </w:r>
    </w:p>
    <w:p w14:paraId="0BDF7FFA" w14:textId="77777777" w:rsidR="00956D58" w:rsidRDefault="00956D58" w:rsidP="00275031">
      <w:pPr>
        <w:tabs>
          <w:tab w:val="left" w:pos="495"/>
          <w:tab w:val="left" w:pos="3795"/>
        </w:tabs>
        <w:spacing w:after="240" w:line="276" w:lineRule="auto"/>
        <w:jc w:val="both"/>
        <w:rPr>
          <w:rFonts w:ascii="Century Gothic" w:hAnsi="Century Gothic"/>
        </w:rPr>
      </w:pPr>
      <w:r>
        <w:rPr>
          <w:rFonts w:ascii="Century Gothic" w:hAnsi="Century Gothic"/>
        </w:rPr>
        <w:t xml:space="preserve">This section contains data extracted from the Statement of Comprehensive Income and Statement of Financial Position of quoted companies in Nigeria. The data are obtained from the quarterly filings of these companies with the Securities and Exchange Commission and the Nigerian Stock Exchange. It contains two tables: </w:t>
      </w:r>
    </w:p>
    <w:p w14:paraId="02D0EE07" w14:textId="34EDC1BE" w:rsidR="00956D58" w:rsidRDefault="00956D58" w:rsidP="00275031">
      <w:pPr>
        <w:tabs>
          <w:tab w:val="left" w:pos="495"/>
          <w:tab w:val="left" w:pos="3795"/>
        </w:tabs>
        <w:spacing w:after="240" w:line="276" w:lineRule="auto"/>
        <w:jc w:val="both"/>
        <w:rPr>
          <w:rFonts w:ascii="Century Gothic" w:hAnsi="Century Gothic"/>
        </w:rPr>
      </w:pPr>
      <w:r>
        <w:rPr>
          <w:rFonts w:ascii="Century Gothic" w:hAnsi="Century Gothic"/>
        </w:rPr>
        <w:t>Table D.</w:t>
      </w:r>
      <w:r w:rsidR="00F804A4">
        <w:rPr>
          <w:rFonts w:ascii="Century Gothic" w:hAnsi="Century Gothic"/>
        </w:rPr>
        <w:t>1</w:t>
      </w:r>
      <w:r>
        <w:rPr>
          <w:rFonts w:ascii="Century Gothic" w:hAnsi="Century Gothic"/>
        </w:rPr>
        <w:t xml:space="preserve"> on </w:t>
      </w:r>
      <w:hyperlink r:id="rId9" w:anchor="D.2!A1" w:history="1">
        <w:r w:rsidRPr="006B461C">
          <w:rPr>
            <w:rFonts w:ascii="Century Gothic" w:hAnsi="Century Gothic"/>
          </w:rPr>
          <w:t>Selected Items from Comprehensive Income and Financial Position of Quoted Companies</w:t>
        </w:r>
      </w:hyperlink>
      <w:r>
        <w:rPr>
          <w:rFonts w:ascii="Century Gothic" w:hAnsi="Century Gothic"/>
        </w:rPr>
        <w:t xml:space="preserve">. The following should also be noted in using this table: </w:t>
      </w:r>
      <w:r w:rsidRPr="00BC2150">
        <w:rPr>
          <w:rFonts w:ascii="Century Gothic" w:hAnsi="Century Gothic"/>
        </w:rPr>
        <w:t xml:space="preserve">1) QUARTER: Note that since the Financial-year of different companies can vary, it is possible that a company's Q1 is March while it falls into another month for a different company. 2) NUMBER OF MONTHS: This is the number of months for which a quarter's account is presented. It is usually 3-, 6-, 9- and 12-months for Q1, Q2, Q3 and Q4 respectively. In some few cases however, a company may report 3-months account for Q2 or Q3. 3) TURNOVER/REVENUE/ GROSS EARNINGS/ GROSS PREMIUM INCOME: Turnover/Revenue, Gross Earnings and Gross Premium Income are used to capture the Income of Non-financial firms, Banks and Insurance companies respectively. When 'Gross Earnings' is not supplied by a bank, it is computed as: Gross Earnings = Interest </w:t>
      </w:r>
      <w:r w:rsidRPr="00BC2150">
        <w:rPr>
          <w:rFonts w:ascii="Century Gothic" w:hAnsi="Century Gothic"/>
        </w:rPr>
        <w:lastRenderedPageBreak/>
        <w:t>Income + Fee and Commission Income + Net Gain/ (Losses) on Financial Instruments + Other Income. In this case, the summation may slightly vary from the actual Gross Earnings when a bank presents some of these components in the net form; e.g. 'Net Interest Income' instead of 'Interest Income'.</w:t>
      </w:r>
    </w:p>
    <w:p w14:paraId="24482D54" w14:textId="77777777" w:rsidR="00956D58" w:rsidRPr="00CE3CD2" w:rsidRDefault="00956D58" w:rsidP="00275031">
      <w:pPr>
        <w:tabs>
          <w:tab w:val="left" w:pos="495"/>
          <w:tab w:val="left" w:pos="3795"/>
        </w:tabs>
        <w:spacing w:after="240" w:line="276" w:lineRule="auto"/>
        <w:jc w:val="both"/>
        <w:rPr>
          <w:rFonts w:ascii="Century Gothic" w:hAnsi="Century Gothic"/>
        </w:rPr>
      </w:pPr>
      <w:r>
        <w:rPr>
          <w:rFonts w:ascii="Century Gothic" w:hAnsi="Century Gothic"/>
        </w:rPr>
        <w:t xml:space="preserve">The table below gives a summary of these tables: </w:t>
      </w:r>
      <w:r>
        <w:rPr>
          <w:rFonts w:ascii="Times New Roman" w:eastAsia="Times New Roman" w:hAnsi="Times New Roman" w:cs="Times New Roman"/>
          <w:b/>
          <w:bCs/>
          <w:color w:val="FFC000"/>
          <w:sz w:val="28"/>
          <w:shd w:val="clear" w:color="auto" w:fill="FFFFFF"/>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024"/>
        <w:gridCol w:w="1249"/>
        <w:gridCol w:w="2047"/>
      </w:tblGrid>
      <w:tr w:rsidR="00956D58" w:rsidRPr="009A199C" w14:paraId="1E7580BD" w14:textId="77777777" w:rsidTr="00F804A4">
        <w:trPr>
          <w:trHeight w:val="270"/>
        </w:trPr>
        <w:tc>
          <w:tcPr>
            <w:tcW w:w="1603" w:type="dxa"/>
            <w:shd w:val="clear" w:color="000000" w:fill="538DD5"/>
            <w:vAlign w:val="bottom"/>
            <w:hideMark/>
          </w:tcPr>
          <w:p w14:paraId="7FFFBE7D" w14:textId="77777777" w:rsidR="00956D58" w:rsidRPr="00BC2150" w:rsidRDefault="00956D58" w:rsidP="00275031">
            <w:pPr>
              <w:spacing w:line="276" w:lineRule="auto"/>
              <w:jc w:val="center"/>
              <w:rPr>
                <w:rFonts w:ascii="Century Gothic" w:eastAsia="Times New Roman" w:hAnsi="Century Gothic" w:cs="Times New Roman"/>
                <w:b/>
                <w:bCs/>
                <w:sz w:val="20"/>
                <w:szCs w:val="20"/>
                <w:lang w:val="en-GB" w:eastAsia="en-GB"/>
              </w:rPr>
            </w:pPr>
            <w:r w:rsidRPr="00BC2150">
              <w:rPr>
                <w:rFonts w:ascii="Century Gothic" w:eastAsia="Times New Roman" w:hAnsi="Century Gothic" w:cs="Times New Roman"/>
                <w:b/>
                <w:bCs/>
                <w:sz w:val="20"/>
                <w:szCs w:val="20"/>
                <w:lang w:val="en-GB" w:eastAsia="en-GB"/>
              </w:rPr>
              <w:t>Table</w:t>
            </w:r>
          </w:p>
        </w:tc>
        <w:tc>
          <w:tcPr>
            <w:tcW w:w="5024" w:type="dxa"/>
            <w:shd w:val="clear" w:color="000000" w:fill="538DD5"/>
            <w:vAlign w:val="bottom"/>
            <w:hideMark/>
          </w:tcPr>
          <w:p w14:paraId="113BC37D" w14:textId="77777777" w:rsidR="00956D58" w:rsidRPr="00BC2150" w:rsidRDefault="00956D58" w:rsidP="00275031">
            <w:pPr>
              <w:spacing w:line="276" w:lineRule="auto"/>
              <w:jc w:val="center"/>
              <w:rPr>
                <w:rFonts w:ascii="Century Gothic" w:eastAsia="Times New Roman" w:hAnsi="Century Gothic" w:cs="Times New Roman"/>
                <w:b/>
                <w:bCs/>
                <w:sz w:val="20"/>
                <w:szCs w:val="20"/>
                <w:lang w:val="en-GB" w:eastAsia="en-GB"/>
              </w:rPr>
            </w:pPr>
            <w:r w:rsidRPr="009A199C">
              <w:rPr>
                <w:rFonts w:ascii="Century Gothic" w:eastAsia="Times New Roman" w:hAnsi="Century Gothic" w:cs="Times New Roman"/>
                <w:b/>
                <w:bCs/>
                <w:sz w:val="20"/>
                <w:szCs w:val="20"/>
                <w:lang w:val="en-GB" w:eastAsia="en-GB"/>
              </w:rPr>
              <w:t xml:space="preserve">Table Name </w:t>
            </w:r>
          </w:p>
        </w:tc>
        <w:tc>
          <w:tcPr>
            <w:tcW w:w="1249" w:type="dxa"/>
            <w:shd w:val="clear" w:color="000000" w:fill="538DD5"/>
            <w:vAlign w:val="bottom"/>
            <w:hideMark/>
          </w:tcPr>
          <w:p w14:paraId="3CC75279" w14:textId="77777777" w:rsidR="00956D58" w:rsidRPr="00BC2150" w:rsidRDefault="00956D58" w:rsidP="00275031">
            <w:pPr>
              <w:spacing w:line="276" w:lineRule="auto"/>
              <w:jc w:val="center"/>
              <w:rPr>
                <w:rFonts w:ascii="Century Gothic" w:eastAsia="Times New Roman" w:hAnsi="Century Gothic" w:cs="Times New Roman"/>
                <w:b/>
                <w:bCs/>
                <w:sz w:val="20"/>
                <w:szCs w:val="20"/>
                <w:lang w:val="en-GB" w:eastAsia="en-GB"/>
              </w:rPr>
            </w:pPr>
            <w:r w:rsidRPr="00BC2150">
              <w:rPr>
                <w:rFonts w:ascii="Century Gothic" w:eastAsia="Times New Roman" w:hAnsi="Century Gothic" w:cs="Times New Roman"/>
                <w:b/>
                <w:bCs/>
                <w:sz w:val="20"/>
                <w:szCs w:val="20"/>
                <w:lang w:val="en-GB" w:eastAsia="en-GB"/>
              </w:rPr>
              <w:t>Frequency</w:t>
            </w:r>
          </w:p>
        </w:tc>
        <w:tc>
          <w:tcPr>
            <w:tcW w:w="2047" w:type="dxa"/>
            <w:shd w:val="clear" w:color="000000" w:fill="538DD5"/>
            <w:vAlign w:val="bottom"/>
            <w:hideMark/>
          </w:tcPr>
          <w:p w14:paraId="45B3D169" w14:textId="77777777" w:rsidR="00956D58" w:rsidRPr="00BC2150" w:rsidRDefault="00956D58" w:rsidP="00275031">
            <w:pPr>
              <w:spacing w:line="276" w:lineRule="auto"/>
              <w:jc w:val="center"/>
              <w:rPr>
                <w:rFonts w:ascii="Century Gothic" w:eastAsia="Times New Roman" w:hAnsi="Century Gothic" w:cs="Times New Roman"/>
                <w:b/>
                <w:bCs/>
                <w:sz w:val="20"/>
                <w:szCs w:val="20"/>
                <w:lang w:val="en-GB" w:eastAsia="en-GB"/>
              </w:rPr>
            </w:pPr>
            <w:r w:rsidRPr="00BC2150">
              <w:rPr>
                <w:rFonts w:ascii="Century Gothic" w:eastAsia="Times New Roman" w:hAnsi="Century Gothic" w:cs="Times New Roman"/>
                <w:b/>
                <w:bCs/>
                <w:sz w:val="20"/>
                <w:szCs w:val="20"/>
                <w:lang w:val="en-GB" w:eastAsia="en-GB"/>
              </w:rPr>
              <w:t>Source of entry</w:t>
            </w:r>
          </w:p>
        </w:tc>
      </w:tr>
      <w:tr w:rsidR="00956D58" w:rsidRPr="009A199C" w14:paraId="37C6CA03" w14:textId="77777777" w:rsidTr="00F804A4">
        <w:trPr>
          <w:trHeight w:val="70"/>
        </w:trPr>
        <w:tc>
          <w:tcPr>
            <w:tcW w:w="1603" w:type="dxa"/>
            <w:shd w:val="clear" w:color="000000" w:fill="538DD5"/>
            <w:vAlign w:val="center"/>
            <w:hideMark/>
          </w:tcPr>
          <w:p w14:paraId="10370E39" w14:textId="0CBFB903" w:rsidR="00956D58" w:rsidRPr="00BC2150" w:rsidRDefault="00F804A4" w:rsidP="00275031">
            <w:pPr>
              <w:spacing w:line="276" w:lineRule="auto"/>
              <w:jc w:val="center"/>
              <w:rPr>
                <w:rFonts w:ascii="Century Gothic" w:eastAsia="Times New Roman" w:hAnsi="Century Gothic" w:cs="Times New Roman"/>
                <w:b/>
                <w:sz w:val="20"/>
                <w:szCs w:val="20"/>
                <w:lang w:val="en-GB" w:eastAsia="en-GB"/>
              </w:rPr>
            </w:pPr>
            <w:r>
              <w:rPr>
                <w:rFonts w:ascii="Century Gothic" w:eastAsia="Times New Roman" w:hAnsi="Century Gothic" w:cs="Times New Roman"/>
                <w:b/>
                <w:sz w:val="20"/>
                <w:szCs w:val="20"/>
                <w:lang w:val="en-GB" w:eastAsia="en-GB"/>
              </w:rPr>
              <w:t>D.1</w:t>
            </w:r>
          </w:p>
        </w:tc>
        <w:tc>
          <w:tcPr>
            <w:tcW w:w="5024" w:type="dxa"/>
            <w:shd w:val="clear" w:color="auto" w:fill="auto"/>
            <w:vAlign w:val="center"/>
            <w:hideMark/>
          </w:tcPr>
          <w:p w14:paraId="2B296C63" w14:textId="77777777" w:rsidR="00956D58" w:rsidRPr="00BC2150" w:rsidRDefault="00956D58" w:rsidP="00275031">
            <w:pPr>
              <w:spacing w:line="276" w:lineRule="auto"/>
              <w:rPr>
                <w:rFonts w:ascii="Century Gothic" w:eastAsia="Times New Roman" w:hAnsi="Century Gothic" w:cs="Times New Roman"/>
                <w:sz w:val="20"/>
                <w:szCs w:val="20"/>
                <w:lang w:val="en-GB" w:eastAsia="en-GB"/>
              </w:rPr>
            </w:pPr>
            <w:r w:rsidRPr="009A199C">
              <w:rPr>
                <w:rFonts w:ascii="Century Gothic" w:eastAsia="Times New Roman" w:hAnsi="Century Gothic" w:cs="Times New Roman"/>
                <w:sz w:val="20"/>
                <w:szCs w:val="20"/>
                <w:lang w:val="en-GB" w:eastAsia="en-GB"/>
              </w:rPr>
              <w:t>Selected Items from Comprehensive Income and Financial Position of Quoted Companies</w:t>
            </w:r>
          </w:p>
        </w:tc>
        <w:tc>
          <w:tcPr>
            <w:tcW w:w="1249" w:type="dxa"/>
            <w:shd w:val="clear" w:color="auto" w:fill="auto"/>
            <w:vAlign w:val="center"/>
            <w:hideMark/>
          </w:tcPr>
          <w:p w14:paraId="6F2FD6F9" w14:textId="77777777" w:rsidR="00956D58" w:rsidRPr="00BC2150" w:rsidRDefault="00956D58" w:rsidP="00275031">
            <w:pPr>
              <w:spacing w:line="276" w:lineRule="auto"/>
              <w:rPr>
                <w:rFonts w:ascii="Century Gothic" w:eastAsia="Times New Roman" w:hAnsi="Century Gothic" w:cs="Times New Roman"/>
                <w:sz w:val="20"/>
                <w:szCs w:val="20"/>
                <w:lang w:val="en-GB" w:eastAsia="en-GB"/>
              </w:rPr>
            </w:pPr>
            <w:r w:rsidRPr="00BC2150">
              <w:rPr>
                <w:rFonts w:ascii="Century Gothic" w:eastAsia="Times New Roman" w:hAnsi="Century Gothic" w:cs="Times New Roman"/>
                <w:sz w:val="20"/>
                <w:szCs w:val="20"/>
                <w:lang w:val="en-GB" w:eastAsia="en-GB"/>
              </w:rPr>
              <w:t>Quarterly</w:t>
            </w:r>
          </w:p>
        </w:tc>
        <w:tc>
          <w:tcPr>
            <w:tcW w:w="2047" w:type="dxa"/>
            <w:shd w:val="clear" w:color="auto" w:fill="auto"/>
            <w:vAlign w:val="center"/>
            <w:hideMark/>
          </w:tcPr>
          <w:p w14:paraId="1956F377" w14:textId="77777777" w:rsidR="00956D58" w:rsidRPr="00BC2150" w:rsidRDefault="00956D58" w:rsidP="00275031">
            <w:pPr>
              <w:spacing w:line="276" w:lineRule="auto"/>
              <w:rPr>
                <w:rFonts w:ascii="Century Gothic" w:eastAsia="Times New Roman" w:hAnsi="Century Gothic" w:cs="Times New Roman"/>
                <w:sz w:val="20"/>
                <w:szCs w:val="20"/>
                <w:lang w:val="en-GB" w:eastAsia="en-GB"/>
              </w:rPr>
            </w:pPr>
            <w:r w:rsidRPr="00BC2150">
              <w:rPr>
                <w:rFonts w:ascii="Century Gothic" w:eastAsia="Times New Roman" w:hAnsi="Century Gothic" w:cs="Times New Roman"/>
                <w:sz w:val="20"/>
                <w:szCs w:val="20"/>
                <w:lang w:val="en-GB" w:eastAsia="en-GB"/>
              </w:rPr>
              <w:t>Quarterly filings of listed companies' financials with SEC and NSE</w:t>
            </w:r>
          </w:p>
        </w:tc>
      </w:tr>
    </w:tbl>
    <w:p w14:paraId="6040AE41" w14:textId="77777777" w:rsidR="00956D58" w:rsidRDefault="00956D58" w:rsidP="00275031">
      <w:pPr>
        <w:tabs>
          <w:tab w:val="left" w:pos="1185"/>
        </w:tabs>
        <w:spacing w:line="276" w:lineRule="auto"/>
        <w:rPr>
          <w:rFonts w:ascii="Times New Roman" w:eastAsia="Times New Roman" w:hAnsi="Times New Roman" w:cs="Times New Roman"/>
          <w:b/>
          <w:bCs/>
          <w:color w:val="FFC000"/>
          <w:sz w:val="28"/>
          <w:shd w:val="clear" w:color="auto" w:fill="FFFFFF"/>
        </w:rPr>
      </w:pPr>
    </w:p>
    <w:p w14:paraId="2C69D34C" w14:textId="77777777" w:rsidR="00956D58" w:rsidRDefault="00956D58" w:rsidP="00275031">
      <w:pPr>
        <w:spacing w:after="240" w:line="276" w:lineRule="auto"/>
        <w:rPr>
          <w:rFonts w:ascii="Times New Roman" w:eastAsia="Times New Roman" w:hAnsi="Times New Roman" w:cs="Times New Roman"/>
          <w:b/>
          <w:bCs/>
          <w:color w:val="FFC000"/>
          <w:sz w:val="28"/>
          <w:shd w:val="clear" w:color="auto" w:fill="FFFFFF"/>
        </w:rPr>
      </w:pPr>
      <w:r w:rsidRPr="00926B16">
        <w:rPr>
          <w:rFonts w:ascii="Times New Roman" w:eastAsia="Times New Roman" w:hAnsi="Times New Roman" w:cs="Times New Roman"/>
          <w:b/>
          <w:bCs/>
          <w:color w:val="FFC000"/>
          <w:sz w:val="28"/>
          <w:shd w:val="clear" w:color="auto" w:fill="FFFFFF"/>
        </w:rPr>
        <w:t>SECTION E: MACROECONMIC DATA</w:t>
      </w:r>
    </w:p>
    <w:p w14:paraId="72DBE2B9" w14:textId="77777777" w:rsidR="00956D58" w:rsidRDefault="00956D58" w:rsidP="00275031">
      <w:pPr>
        <w:tabs>
          <w:tab w:val="left" w:pos="495"/>
          <w:tab w:val="left" w:pos="3795"/>
        </w:tabs>
        <w:spacing w:after="240" w:line="276" w:lineRule="auto"/>
        <w:jc w:val="both"/>
        <w:rPr>
          <w:rFonts w:ascii="Century Gothic" w:hAnsi="Century Gothic"/>
        </w:rPr>
      </w:pPr>
      <w:r w:rsidRPr="00E50151">
        <w:rPr>
          <w:rFonts w:ascii="Century Gothic" w:hAnsi="Century Gothic"/>
        </w:rPr>
        <w:t xml:space="preserve">This section of the Securities and Exchange Commission’s Statistical Bulletin contains macro-economic data. The data is sourced mainly from the Central Bank of Nigeria (CBN), National Bureau of Statistics (NBS) and Organisation of the Petroleum Exporting Countries (OPEC). It is updated on annual, quarterly and monthly basis. </w:t>
      </w:r>
    </w:p>
    <w:p w14:paraId="7895C46C" w14:textId="77777777" w:rsidR="00956D58" w:rsidRPr="00E50151" w:rsidRDefault="00956D58" w:rsidP="00275031">
      <w:pPr>
        <w:tabs>
          <w:tab w:val="left" w:pos="495"/>
          <w:tab w:val="left" w:pos="3795"/>
        </w:tabs>
        <w:spacing w:after="240" w:line="276" w:lineRule="auto"/>
        <w:jc w:val="both"/>
        <w:rPr>
          <w:rFonts w:ascii="Century Gothic" w:hAnsi="Century Gothic"/>
        </w:rPr>
      </w:pPr>
      <w:r w:rsidRPr="00E50151">
        <w:rPr>
          <w:rFonts w:ascii="Century Gothic" w:hAnsi="Century Gothic"/>
        </w:rPr>
        <w:t>The table below shows the content of this section:</w:t>
      </w:r>
    </w:p>
    <w:tbl>
      <w:tblPr>
        <w:tblStyle w:val="TableGrid"/>
        <w:tblW w:w="10031" w:type="dxa"/>
        <w:tblLayout w:type="fixed"/>
        <w:tblLook w:val="04A0" w:firstRow="1" w:lastRow="0" w:firstColumn="1" w:lastColumn="0" w:noHBand="0" w:noVBand="1"/>
      </w:tblPr>
      <w:tblGrid>
        <w:gridCol w:w="885"/>
        <w:gridCol w:w="4955"/>
        <w:gridCol w:w="1249"/>
        <w:gridCol w:w="2942"/>
      </w:tblGrid>
      <w:tr w:rsidR="00956D58" w:rsidRPr="009A199C" w14:paraId="5BB8AB7E" w14:textId="77777777" w:rsidTr="00275031">
        <w:trPr>
          <w:trHeight w:val="70"/>
          <w:tblHeader/>
        </w:trPr>
        <w:tc>
          <w:tcPr>
            <w:tcW w:w="885" w:type="dxa"/>
            <w:shd w:val="clear" w:color="auto" w:fill="4472C4" w:themeFill="accent1"/>
            <w:hideMark/>
          </w:tcPr>
          <w:p w14:paraId="249D4EC2"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Table</w:t>
            </w:r>
          </w:p>
        </w:tc>
        <w:tc>
          <w:tcPr>
            <w:tcW w:w="4955" w:type="dxa"/>
            <w:shd w:val="clear" w:color="auto" w:fill="4472C4" w:themeFill="accent1"/>
            <w:hideMark/>
          </w:tcPr>
          <w:p w14:paraId="41E33521"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Table Name</w:t>
            </w:r>
          </w:p>
        </w:tc>
        <w:tc>
          <w:tcPr>
            <w:tcW w:w="1249" w:type="dxa"/>
            <w:shd w:val="clear" w:color="auto" w:fill="4472C4" w:themeFill="accent1"/>
            <w:hideMark/>
          </w:tcPr>
          <w:p w14:paraId="447A05DC"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Frequency</w:t>
            </w:r>
          </w:p>
        </w:tc>
        <w:tc>
          <w:tcPr>
            <w:tcW w:w="2942" w:type="dxa"/>
            <w:shd w:val="clear" w:color="auto" w:fill="4472C4" w:themeFill="accent1"/>
            <w:hideMark/>
          </w:tcPr>
          <w:p w14:paraId="183F9EB8"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Source of entry</w:t>
            </w:r>
          </w:p>
        </w:tc>
      </w:tr>
      <w:tr w:rsidR="00956D58" w:rsidRPr="009A199C" w14:paraId="3B36D4F3" w14:textId="77777777" w:rsidTr="00735CBC">
        <w:trPr>
          <w:trHeight w:val="270"/>
        </w:trPr>
        <w:tc>
          <w:tcPr>
            <w:tcW w:w="885" w:type="dxa"/>
            <w:shd w:val="clear" w:color="auto" w:fill="4472C4" w:themeFill="accent1"/>
            <w:noWrap/>
            <w:hideMark/>
          </w:tcPr>
          <w:p w14:paraId="5697F8E2"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w:t>
            </w:r>
          </w:p>
        </w:tc>
        <w:tc>
          <w:tcPr>
            <w:tcW w:w="4955" w:type="dxa"/>
            <w:noWrap/>
            <w:hideMark/>
          </w:tcPr>
          <w:p w14:paraId="1F33D676"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1!A1" w:history="1">
              <w:r w:rsidR="00956D58" w:rsidRPr="009A199C">
                <w:rPr>
                  <w:rFonts w:ascii="Century Gothic" w:eastAsia="Times New Roman" w:hAnsi="Century Gothic" w:cs="Times New Roman"/>
                  <w:sz w:val="20"/>
                  <w:szCs w:val="20"/>
                  <w:lang w:eastAsia="en-GB"/>
                </w:rPr>
                <w:t>Money Market Indicators &amp; Money &amp; Credit Statistics</w:t>
              </w:r>
            </w:hyperlink>
          </w:p>
        </w:tc>
        <w:tc>
          <w:tcPr>
            <w:tcW w:w="1249" w:type="dxa"/>
            <w:noWrap/>
            <w:hideMark/>
          </w:tcPr>
          <w:p w14:paraId="22B736F9"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Monthly</w:t>
            </w:r>
          </w:p>
        </w:tc>
        <w:tc>
          <w:tcPr>
            <w:tcW w:w="2942" w:type="dxa"/>
            <w:noWrap/>
            <w:hideMark/>
          </w:tcPr>
          <w:p w14:paraId="69C4BA95"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Central Bank of Nigeria (CBN)</w:t>
            </w:r>
          </w:p>
        </w:tc>
      </w:tr>
      <w:tr w:rsidR="00956D58" w:rsidRPr="009A199C" w14:paraId="066EFB68" w14:textId="77777777" w:rsidTr="00735CBC">
        <w:trPr>
          <w:trHeight w:val="305"/>
        </w:trPr>
        <w:tc>
          <w:tcPr>
            <w:tcW w:w="885" w:type="dxa"/>
            <w:shd w:val="clear" w:color="auto" w:fill="4472C4" w:themeFill="accent1"/>
            <w:noWrap/>
            <w:hideMark/>
          </w:tcPr>
          <w:p w14:paraId="41943A8E"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E.2</w:t>
            </w:r>
          </w:p>
        </w:tc>
        <w:tc>
          <w:tcPr>
            <w:tcW w:w="4955" w:type="dxa"/>
            <w:hideMark/>
          </w:tcPr>
          <w:p w14:paraId="6E972FFA"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2!A1" w:history="1">
              <w:r w:rsidR="00956D58" w:rsidRPr="009A199C">
                <w:rPr>
                  <w:rFonts w:ascii="Century Gothic" w:eastAsia="Times New Roman" w:hAnsi="Century Gothic" w:cs="Times New Roman"/>
                  <w:sz w:val="20"/>
                  <w:szCs w:val="20"/>
                  <w:lang w:eastAsia="en-GB"/>
                </w:rPr>
                <w:t>Gross Domestic Product at Current Basic Prices (N' Million)</w:t>
              </w:r>
            </w:hyperlink>
          </w:p>
        </w:tc>
        <w:tc>
          <w:tcPr>
            <w:tcW w:w="1249" w:type="dxa"/>
            <w:hideMark/>
          </w:tcPr>
          <w:p w14:paraId="39187438"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Quarterly</w:t>
            </w:r>
          </w:p>
        </w:tc>
        <w:tc>
          <w:tcPr>
            <w:tcW w:w="2942" w:type="dxa"/>
            <w:hideMark/>
          </w:tcPr>
          <w:p w14:paraId="7A2F5F7B"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GDP (Production) Report</w:t>
            </w:r>
          </w:p>
        </w:tc>
      </w:tr>
      <w:tr w:rsidR="00956D58" w:rsidRPr="009A199C" w14:paraId="41B9C946" w14:textId="77777777" w:rsidTr="00735CBC">
        <w:trPr>
          <w:trHeight w:val="300"/>
        </w:trPr>
        <w:tc>
          <w:tcPr>
            <w:tcW w:w="885" w:type="dxa"/>
            <w:shd w:val="clear" w:color="auto" w:fill="4472C4" w:themeFill="accent1"/>
            <w:noWrap/>
            <w:hideMark/>
          </w:tcPr>
          <w:p w14:paraId="6AAF72B6"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E.3</w:t>
            </w:r>
          </w:p>
        </w:tc>
        <w:tc>
          <w:tcPr>
            <w:tcW w:w="4955" w:type="dxa"/>
            <w:hideMark/>
          </w:tcPr>
          <w:p w14:paraId="67D09737"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3!A1" w:history="1">
              <w:r w:rsidR="00956D58" w:rsidRPr="009A199C">
                <w:rPr>
                  <w:rFonts w:ascii="Century Gothic" w:eastAsia="Times New Roman" w:hAnsi="Century Gothic" w:cs="Times New Roman"/>
                  <w:sz w:val="20"/>
                  <w:szCs w:val="20"/>
                  <w:lang w:eastAsia="en-GB"/>
                </w:rPr>
                <w:t xml:space="preserve">Gross Domestic Product at Current Basic Prices (N' Million) </w:t>
              </w:r>
            </w:hyperlink>
          </w:p>
        </w:tc>
        <w:tc>
          <w:tcPr>
            <w:tcW w:w="1249" w:type="dxa"/>
            <w:hideMark/>
          </w:tcPr>
          <w:p w14:paraId="484616C9"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Yearly</w:t>
            </w:r>
          </w:p>
        </w:tc>
        <w:tc>
          <w:tcPr>
            <w:tcW w:w="2942" w:type="dxa"/>
            <w:hideMark/>
          </w:tcPr>
          <w:p w14:paraId="43E4F5E2"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GDP (Production) Report</w:t>
            </w:r>
          </w:p>
        </w:tc>
      </w:tr>
      <w:tr w:rsidR="00956D58" w:rsidRPr="009A199C" w14:paraId="260021B9" w14:textId="77777777" w:rsidTr="00735CBC">
        <w:trPr>
          <w:trHeight w:val="300"/>
        </w:trPr>
        <w:tc>
          <w:tcPr>
            <w:tcW w:w="885" w:type="dxa"/>
            <w:shd w:val="clear" w:color="auto" w:fill="4472C4" w:themeFill="accent1"/>
            <w:noWrap/>
            <w:hideMark/>
          </w:tcPr>
          <w:p w14:paraId="0F6B6B08"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E.4</w:t>
            </w:r>
          </w:p>
        </w:tc>
        <w:tc>
          <w:tcPr>
            <w:tcW w:w="4955" w:type="dxa"/>
            <w:hideMark/>
          </w:tcPr>
          <w:p w14:paraId="26F5DB43"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4!A1" w:history="1">
              <w:r w:rsidR="00956D58" w:rsidRPr="009A199C">
                <w:rPr>
                  <w:rFonts w:ascii="Century Gothic" w:eastAsia="Times New Roman" w:hAnsi="Century Gothic" w:cs="Times New Roman"/>
                  <w:sz w:val="20"/>
                  <w:szCs w:val="20"/>
                  <w:lang w:eastAsia="en-GB"/>
                </w:rPr>
                <w:t>Gross Domestic Product at 2010 Constant Basic Prices (N' Million)</w:t>
              </w:r>
            </w:hyperlink>
          </w:p>
        </w:tc>
        <w:tc>
          <w:tcPr>
            <w:tcW w:w="1249" w:type="dxa"/>
            <w:hideMark/>
          </w:tcPr>
          <w:p w14:paraId="40E96C83"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Quarterly</w:t>
            </w:r>
          </w:p>
        </w:tc>
        <w:tc>
          <w:tcPr>
            <w:tcW w:w="2942" w:type="dxa"/>
            <w:hideMark/>
          </w:tcPr>
          <w:p w14:paraId="55F4A8E4"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GDP (Production) Report</w:t>
            </w:r>
          </w:p>
        </w:tc>
      </w:tr>
      <w:tr w:rsidR="00956D58" w:rsidRPr="009A199C" w14:paraId="142EB407" w14:textId="77777777" w:rsidTr="00735CBC">
        <w:trPr>
          <w:trHeight w:val="300"/>
        </w:trPr>
        <w:tc>
          <w:tcPr>
            <w:tcW w:w="885" w:type="dxa"/>
            <w:shd w:val="clear" w:color="auto" w:fill="4472C4" w:themeFill="accent1"/>
            <w:noWrap/>
            <w:hideMark/>
          </w:tcPr>
          <w:p w14:paraId="6E1A8973"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E.5</w:t>
            </w:r>
          </w:p>
        </w:tc>
        <w:tc>
          <w:tcPr>
            <w:tcW w:w="4955" w:type="dxa"/>
            <w:hideMark/>
          </w:tcPr>
          <w:p w14:paraId="0B17F96A"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5!A1" w:history="1">
              <w:r w:rsidR="00956D58" w:rsidRPr="009A199C">
                <w:rPr>
                  <w:rFonts w:ascii="Century Gothic" w:eastAsia="Times New Roman" w:hAnsi="Century Gothic" w:cs="Times New Roman"/>
                  <w:sz w:val="20"/>
                  <w:szCs w:val="20"/>
                  <w:lang w:eastAsia="en-GB"/>
                </w:rPr>
                <w:t>Gross Domestic Product at 2010 Constant Basic Prices (N' Million)</w:t>
              </w:r>
            </w:hyperlink>
          </w:p>
        </w:tc>
        <w:tc>
          <w:tcPr>
            <w:tcW w:w="1249" w:type="dxa"/>
            <w:hideMark/>
          </w:tcPr>
          <w:p w14:paraId="31C81BEB"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Yearly</w:t>
            </w:r>
          </w:p>
        </w:tc>
        <w:tc>
          <w:tcPr>
            <w:tcW w:w="2942" w:type="dxa"/>
            <w:hideMark/>
          </w:tcPr>
          <w:p w14:paraId="64E3D9FD"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GDP (Production) Report</w:t>
            </w:r>
          </w:p>
        </w:tc>
      </w:tr>
      <w:tr w:rsidR="00956D58" w:rsidRPr="009A199C" w14:paraId="489380B3" w14:textId="77777777" w:rsidTr="00735CBC">
        <w:trPr>
          <w:trHeight w:val="300"/>
        </w:trPr>
        <w:tc>
          <w:tcPr>
            <w:tcW w:w="885" w:type="dxa"/>
            <w:shd w:val="clear" w:color="auto" w:fill="4472C4" w:themeFill="accent1"/>
            <w:noWrap/>
            <w:hideMark/>
          </w:tcPr>
          <w:p w14:paraId="5EBD2058"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E.6</w:t>
            </w:r>
          </w:p>
        </w:tc>
        <w:tc>
          <w:tcPr>
            <w:tcW w:w="4955" w:type="dxa"/>
            <w:hideMark/>
          </w:tcPr>
          <w:p w14:paraId="188ECBD4"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6!A1" w:history="1">
              <w:r w:rsidR="00956D58" w:rsidRPr="009A199C">
                <w:rPr>
                  <w:rFonts w:ascii="Century Gothic" w:eastAsia="Times New Roman" w:hAnsi="Century Gothic" w:cs="Times New Roman"/>
                  <w:sz w:val="20"/>
                  <w:szCs w:val="20"/>
                  <w:lang w:eastAsia="en-GB"/>
                </w:rPr>
                <w:t>Composite Consumer Price Index (Base November 2009 = 100)</w:t>
              </w:r>
            </w:hyperlink>
          </w:p>
        </w:tc>
        <w:tc>
          <w:tcPr>
            <w:tcW w:w="1249" w:type="dxa"/>
            <w:hideMark/>
          </w:tcPr>
          <w:p w14:paraId="392E4128"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Monthly</w:t>
            </w:r>
          </w:p>
        </w:tc>
        <w:tc>
          <w:tcPr>
            <w:tcW w:w="2942" w:type="dxa"/>
            <w:hideMark/>
          </w:tcPr>
          <w:p w14:paraId="3E867DC3"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CPI and Inflation Report</w:t>
            </w:r>
          </w:p>
        </w:tc>
      </w:tr>
      <w:tr w:rsidR="00956D58" w:rsidRPr="009A199C" w14:paraId="0DC0BFD3" w14:textId="77777777" w:rsidTr="00735CBC">
        <w:trPr>
          <w:trHeight w:val="70"/>
        </w:trPr>
        <w:tc>
          <w:tcPr>
            <w:tcW w:w="885" w:type="dxa"/>
            <w:shd w:val="clear" w:color="auto" w:fill="4472C4" w:themeFill="accent1"/>
            <w:noWrap/>
            <w:hideMark/>
          </w:tcPr>
          <w:p w14:paraId="5DBD2B37"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E.7</w:t>
            </w:r>
          </w:p>
        </w:tc>
        <w:tc>
          <w:tcPr>
            <w:tcW w:w="4955" w:type="dxa"/>
            <w:hideMark/>
          </w:tcPr>
          <w:p w14:paraId="3D2FD52A"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7!A1" w:history="1">
              <w:r w:rsidR="00956D58" w:rsidRPr="009A199C">
                <w:rPr>
                  <w:rFonts w:ascii="Century Gothic" w:eastAsia="Times New Roman" w:hAnsi="Century Gothic" w:cs="Times New Roman"/>
                  <w:sz w:val="20"/>
                  <w:szCs w:val="20"/>
                  <w:lang w:eastAsia="en-GB"/>
                </w:rPr>
                <w:t>Labour Force Statistics</w:t>
              </w:r>
            </w:hyperlink>
          </w:p>
        </w:tc>
        <w:tc>
          <w:tcPr>
            <w:tcW w:w="1249" w:type="dxa"/>
            <w:hideMark/>
          </w:tcPr>
          <w:p w14:paraId="6F119395"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Quarterly</w:t>
            </w:r>
          </w:p>
        </w:tc>
        <w:tc>
          <w:tcPr>
            <w:tcW w:w="2942" w:type="dxa"/>
            <w:hideMark/>
          </w:tcPr>
          <w:p w14:paraId="1057A77A"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Unemployment/Underemployment Watch</w:t>
            </w:r>
          </w:p>
        </w:tc>
      </w:tr>
      <w:tr w:rsidR="00956D58" w:rsidRPr="009A199C" w14:paraId="33477AB1" w14:textId="77777777" w:rsidTr="00735CBC">
        <w:trPr>
          <w:trHeight w:val="296"/>
        </w:trPr>
        <w:tc>
          <w:tcPr>
            <w:tcW w:w="885" w:type="dxa"/>
            <w:shd w:val="clear" w:color="auto" w:fill="4472C4" w:themeFill="accent1"/>
            <w:noWrap/>
            <w:hideMark/>
          </w:tcPr>
          <w:p w14:paraId="368BC696"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E.8</w:t>
            </w:r>
          </w:p>
        </w:tc>
        <w:tc>
          <w:tcPr>
            <w:tcW w:w="4955" w:type="dxa"/>
            <w:hideMark/>
          </w:tcPr>
          <w:p w14:paraId="2B4E4687"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8!A1" w:history="1">
              <w:r w:rsidR="00956D58" w:rsidRPr="009A199C">
                <w:rPr>
                  <w:rFonts w:ascii="Century Gothic" w:eastAsia="Times New Roman" w:hAnsi="Century Gothic" w:cs="Times New Roman"/>
                  <w:sz w:val="20"/>
                  <w:szCs w:val="20"/>
                  <w:lang w:eastAsia="en-GB"/>
                </w:rPr>
                <w:t>Crude Oil Price (US$/Barrel), Production (</w:t>
              </w:r>
              <w:proofErr w:type="spellStart"/>
              <w:r w:rsidR="00956D58" w:rsidRPr="009A199C">
                <w:rPr>
                  <w:rFonts w:ascii="Century Gothic" w:eastAsia="Times New Roman" w:hAnsi="Century Gothic" w:cs="Times New Roman"/>
                  <w:sz w:val="20"/>
                  <w:szCs w:val="20"/>
                  <w:lang w:eastAsia="en-GB"/>
                </w:rPr>
                <w:t>mbd</w:t>
              </w:r>
              <w:proofErr w:type="spellEnd"/>
              <w:r w:rsidR="00956D58" w:rsidRPr="009A199C">
                <w:rPr>
                  <w:rFonts w:ascii="Century Gothic" w:eastAsia="Times New Roman" w:hAnsi="Century Gothic" w:cs="Times New Roman"/>
                  <w:sz w:val="20"/>
                  <w:szCs w:val="20"/>
                  <w:lang w:eastAsia="en-GB"/>
                </w:rPr>
                <w:t>)</w:t>
              </w:r>
            </w:hyperlink>
          </w:p>
        </w:tc>
        <w:tc>
          <w:tcPr>
            <w:tcW w:w="1249" w:type="dxa"/>
            <w:hideMark/>
          </w:tcPr>
          <w:p w14:paraId="74F4814E"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Monthly</w:t>
            </w:r>
          </w:p>
        </w:tc>
        <w:tc>
          <w:tcPr>
            <w:tcW w:w="2942" w:type="dxa"/>
            <w:hideMark/>
          </w:tcPr>
          <w:p w14:paraId="63118C7D"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OPEC Monthly Oil Market Report</w:t>
            </w:r>
          </w:p>
        </w:tc>
      </w:tr>
      <w:tr w:rsidR="00956D58" w:rsidRPr="009A199C" w14:paraId="297FBB78" w14:textId="77777777" w:rsidTr="00735CBC">
        <w:trPr>
          <w:trHeight w:val="300"/>
        </w:trPr>
        <w:tc>
          <w:tcPr>
            <w:tcW w:w="885" w:type="dxa"/>
            <w:shd w:val="clear" w:color="auto" w:fill="4472C4" w:themeFill="accent1"/>
            <w:noWrap/>
            <w:hideMark/>
          </w:tcPr>
          <w:p w14:paraId="583AA5A0"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E.9</w:t>
            </w:r>
          </w:p>
        </w:tc>
        <w:tc>
          <w:tcPr>
            <w:tcW w:w="4955" w:type="dxa"/>
            <w:noWrap/>
            <w:hideMark/>
          </w:tcPr>
          <w:p w14:paraId="5CF0D659"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9!A1" w:history="1">
              <w:r w:rsidR="00956D58" w:rsidRPr="009A199C">
                <w:rPr>
                  <w:rFonts w:ascii="Century Gothic" w:eastAsia="Times New Roman" w:hAnsi="Century Gothic" w:cs="Times New Roman"/>
                  <w:sz w:val="20"/>
                  <w:szCs w:val="20"/>
                  <w:lang w:eastAsia="en-GB"/>
                </w:rPr>
                <w:t>Top Trade Partners</w:t>
              </w:r>
            </w:hyperlink>
          </w:p>
        </w:tc>
        <w:tc>
          <w:tcPr>
            <w:tcW w:w="1249" w:type="dxa"/>
            <w:noWrap/>
            <w:hideMark/>
          </w:tcPr>
          <w:p w14:paraId="1E5BEB67"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Quarterly</w:t>
            </w:r>
          </w:p>
        </w:tc>
        <w:tc>
          <w:tcPr>
            <w:tcW w:w="2942" w:type="dxa"/>
            <w:noWrap/>
            <w:hideMark/>
          </w:tcPr>
          <w:p w14:paraId="47628471"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Foreign Trade Report</w:t>
            </w:r>
          </w:p>
        </w:tc>
      </w:tr>
      <w:tr w:rsidR="00956D58" w:rsidRPr="009A199C" w14:paraId="7EB92CBA" w14:textId="77777777" w:rsidTr="00735CBC">
        <w:trPr>
          <w:trHeight w:val="300"/>
        </w:trPr>
        <w:tc>
          <w:tcPr>
            <w:tcW w:w="885" w:type="dxa"/>
            <w:shd w:val="clear" w:color="auto" w:fill="4472C4" w:themeFill="accent1"/>
            <w:noWrap/>
            <w:hideMark/>
          </w:tcPr>
          <w:p w14:paraId="2447AAF6"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E.10</w:t>
            </w:r>
          </w:p>
        </w:tc>
        <w:tc>
          <w:tcPr>
            <w:tcW w:w="4955" w:type="dxa"/>
            <w:noWrap/>
            <w:hideMark/>
          </w:tcPr>
          <w:p w14:paraId="6C7653F7"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10!A1" w:history="1">
              <w:r w:rsidR="00956D58" w:rsidRPr="009A199C">
                <w:rPr>
                  <w:rFonts w:ascii="Century Gothic" w:eastAsia="Times New Roman" w:hAnsi="Century Gothic" w:cs="Times New Roman"/>
                  <w:sz w:val="20"/>
                  <w:szCs w:val="20"/>
                  <w:lang w:eastAsia="en-GB"/>
                </w:rPr>
                <w:t>Foreign Trade</w:t>
              </w:r>
            </w:hyperlink>
          </w:p>
        </w:tc>
        <w:tc>
          <w:tcPr>
            <w:tcW w:w="1249" w:type="dxa"/>
            <w:noWrap/>
            <w:hideMark/>
          </w:tcPr>
          <w:p w14:paraId="12801834"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Monthly</w:t>
            </w:r>
          </w:p>
        </w:tc>
        <w:tc>
          <w:tcPr>
            <w:tcW w:w="2942" w:type="dxa"/>
            <w:noWrap/>
            <w:hideMark/>
          </w:tcPr>
          <w:p w14:paraId="572D44E7"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NBS Foreign Trade Report</w:t>
            </w:r>
          </w:p>
        </w:tc>
      </w:tr>
      <w:tr w:rsidR="00956D58" w:rsidRPr="009A199C" w14:paraId="5B45A597" w14:textId="77777777" w:rsidTr="00735CBC">
        <w:trPr>
          <w:trHeight w:val="300"/>
        </w:trPr>
        <w:tc>
          <w:tcPr>
            <w:tcW w:w="885" w:type="dxa"/>
            <w:shd w:val="clear" w:color="auto" w:fill="4472C4" w:themeFill="accent1"/>
            <w:noWrap/>
            <w:hideMark/>
          </w:tcPr>
          <w:p w14:paraId="20F5E178"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E.11</w:t>
            </w:r>
          </w:p>
        </w:tc>
        <w:tc>
          <w:tcPr>
            <w:tcW w:w="4955" w:type="dxa"/>
            <w:noWrap/>
            <w:hideMark/>
          </w:tcPr>
          <w:p w14:paraId="13D782DA"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11!A1" w:history="1">
              <w:r w:rsidR="00956D58" w:rsidRPr="009A199C">
                <w:rPr>
                  <w:rFonts w:ascii="Century Gothic" w:eastAsia="Times New Roman" w:hAnsi="Century Gothic" w:cs="Times New Roman"/>
                  <w:sz w:val="20"/>
                  <w:szCs w:val="20"/>
                  <w:lang w:eastAsia="en-GB"/>
                </w:rPr>
                <w:t>Total Exports and Imports</w:t>
              </w:r>
            </w:hyperlink>
          </w:p>
        </w:tc>
        <w:tc>
          <w:tcPr>
            <w:tcW w:w="1249" w:type="dxa"/>
            <w:noWrap/>
            <w:hideMark/>
          </w:tcPr>
          <w:p w14:paraId="4DC398E5"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Monthly</w:t>
            </w:r>
          </w:p>
        </w:tc>
        <w:tc>
          <w:tcPr>
            <w:tcW w:w="2942" w:type="dxa"/>
            <w:noWrap/>
            <w:hideMark/>
          </w:tcPr>
          <w:p w14:paraId="63CD6FC4"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CBN Quarterly Statistical Bulletin</w:t>
            </w:r>
          </w:p>
        </w:tc>
      </w:tr>
      <w:tr w:rsidR="00956D58" w:rsidRPr="009A199C" w14:paraId="5A4AAE27" w14:textId="77777777" w:rsidTr="00735CBC">
        <w:trPr>
          <w:trHeight w:val="285"/>
        </w:trPr>
        <w:tc>
          <w:tcPr>
            <w:tcW w:w="885" w:type="dxa"/>
            <w:shd w:val="clear" w:color="auto" w:fill="4472C4" w:themeFill="accent1"/>
            <w:noWrap/>
            <w:hideMark/>
          </w:tcPr>
          <w:p w14:paraId="19EE8792"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lastRenderedPageBreak/>
              <w:t>E.12</w:t>
            </w:r>
          </w:p>
        </w:tc>
        <w:tc>
          <w:tcPr>
            <w:tcW w:w="4955" w:type="dxa"/>
            <w:noWrap/>
            <w:hideMark/>
          </w:tcPr>
          <w:p w14:paraId="6ED3AD39"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12!A1" w:history="1">
              <w:r w:rsidR="00956D58" w:rsidRPr="009A199C">
                <w:rPr>
                  <w:rFonts w:ascii="Century Gothic" w:eastAsia="Times New Roman" w:hAnsi="Century Gothic" w:cs="Times New Roman"/>
                  <w:sz w:val="20"/>
                  <w:szCs w:val="20"/>
                  <w:lang w:eastAsia="en-GB"/>
                </w:rPr>
                <w:t>Monthly Average Exchange Rate</w:t>
              </w:r>
            </w:hyperlink>
          </w:p>
        </w:tc>
        <w:tc>
          <w:tcPr>
            <w:tcW w:w="1249" w:type="dxa"/>
            <w:noWrap/>
            <w:hideMark/>
          </w:tcPr>
          <w:p w14:paraId="49A964F5"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Monthly</w:t>
            </w:r>
          </w:p>
        </w:tc>
        <w:tc>
          <w:tcPr>
            <w:tcW w:w="2942" w:type="dxa"/>
            <w:noWrap/>
            <w:hideMark/>
          </w:tcPr>
          <w:p w14:paraId="0292F196" w14:textId="77777777" w:rsidR="00956D58" w:rsidRPr="009A199C" w:rsidRDefault="00956D58" w:rsidP="00275031">
            <w:pPr>
              <w:spacing w:line="276" w:lineRule="auto"/>
              <w:rPr>
                <w:rFonts w:ascii="Century Gothic" w:hAnsi="Century Gothic"/>
                <w:sz w:val="20"/>
                <w:szCs w:val="20"/>
              </w:rPr>
            </w:pPr>
            <w:r w:rsidRPr="009A199C">
              <w:rPr>
                <w:rFonts w:ascii="Century Gothic" w:eastAsia="Times New Roman" w:hAnsi="Century Gothic" w:cs="Times New Roman"/>
                <w:sz w:val="20"/>
                <w:szCs w:val="20"/>
                <w:lang w:eastAsia="en-GB"/>
              </w:rPr>
              <w:t>Central Bank of Nigeria (CBN)</w:t>
            </w:r>
          </w:p>
        </w:tc>
      </w:tr>
      <w:tr w:rsidR="00956D58" w:rsidRPr="009A199C" w14:paraId="68E513BC" w14:textId="77777777" w:rsidTr="00735CBC">
        <w:trPr>
          <w:trHeight w:val="300"/>
        </w:trPr>
        <w:tc>
          <w:tcPr>
            <w:tcW w:w="885" w:type="dxa"/>
            <w:shd w:val="clear" w:color="auto" w:fill="4472C4" w:themeFill="accent1"/>
            <w:noWrap/>
            <w:hideMark/>
          </w:tcPr>
          <w:p w14:paraId="7E0803E1" w14:textId="77777777" w:rsidR="00956D58" w:rsidRPr="009A199C" w:rsidRDefault="00956D58" w:rsidP="00275031">
            <w:pPr>
              <w:spacing w:line="276" w:lineRule="auto"/>
              <w:jc w:val="center"/>
              <w:rPr>
                <w:rFonts w:ascii="Century Gothic" w:eastAsia="Times New Roman" w:hAnsi="Century Gothic" w:cs="Times New Roman"/>
                <w:b/>
                <w:sz w:val="20"/>
                <w:szCs w:val="20"/>
                <w:lang w:eastAsia="en-GB"/>
              </w:rPr>
            </w:pPr>
            <w:r w:rsidRPr="009A199C">
              <w:rPr>
                <w:rFonts w:ascii="Century Gothic" w:eastAsia="Times New Roman" w:hAnsi="Century Gothic" w:cs="Times New Roman"/>
                <w:b/>
                <w:sz w:val="20"/>
                <w:szCs w:val="20"/>
                <w:lang w:eastAsia="en-GB"/>
              </w:rPr>
              <w:t>E.13</w:t>
            </w:r>
          </w:p>
        </w:tc>
        <w:tc>
          <w:tcPr>
            <w:tcW w:w="4955" w:type="dxa"/>
            <w:noWrap/>
            <w:hideMark/>
          </w:tcPr>
          <w:p w14:paraId="1489CD4C" w14:textId="77777777" w:rsidR="00956D58" w:rsidRPr="009A199C" w:rsidRDefault="00774608" w:rsidP="00275031">
            <w:pPr>
              <w:spacing w:line="276" w:lineRule="auto"/>
              <w:rPr>
                <w:rFonts w:ascii="Century Gothic" w:eastAsia="Times New Roman" w:hAnsi="Century Gothic" w:cs="Times New Roman"/>
                <w:sz w:val="20"/>
                <w:szCs w:val="20"/>
                <w:lang w:eastAsia="en-GB"/>
              </w:rPr>
            </w:pPr>
            <w:hyperlink w:anchor="E.13!A1" w:history="1">
              <w:r w:rsidR="00956D58" w:rsidRPr="009A199C">
                <w:rPr>
                  <w:rFonts w:ascii="Century Gothic" w:eastAsia="Times New Roman" w:hAnsi="Century Gothic" w:cs="Times New Roman"/>
                  <w:sz w:val="20"/>
                  <w:szCs w:val="20"/>
                  <w:lang w:eastAsia="en-GB"/>
                </w:rPr>
                <w:t>Movement in Foreign Reserves (30-day moving average)</w:t>
              </w:r>
            </w:hyperlink>
          </w:p>
        </w:tc>
        <w:tc>
          <w:tcPr>
            <w:tcW w:w="1249" w:type="dxa"/>
            <w:noWrap/>
            <w:hideMark/>
          </w:tcPr>
          <w:p w14:paraId="05958826" w14:textId="77777777" w:rsidR="00956D58" w:rsidRPr="009A199C" w:rsidRDefault="00956D58" w:rsidP="00275031">
            <w:pPr>
              <w:spacing w:line="276" w:lineRule="auto"/>
              <w:rPr>
                <w:rFonts w:ascii="Century Gothic" w:eastAsia="Times New Roman" w:hAnsi="Century Gothic" w:cs="Times New Roman"/>
                <w:sz w:val="20"/>
                <w:szCs w:val="20"/>
                <w:lang w:eastAsia="en-GB"/>
              </w:rPr>
            </w:pPr>
            <w:r w:rsidRPr="009A199C">
              <w:rPr>
                <w:rFonts w:ascii="Century Gothic" w:eastAsia="Times New Roman" w:hAnsi="Century Gothic" w:cs="Times New Roman"/>
                <w:sz w:val="20"/>
                <w:szCs w:val="20"/>
                <w:lang w:eastAsia="en-GB"/>
              </w:rPr>
              <w:t>Daily</w:t>
            </w:r>
          </w:p>
        </w:tc>
        <w:tc>
          <w:tcPr>
            <w:tcW w:w="2942" w:type="dxa"/>
            <w:noWrap/>
            <w:hideMark/>
          </w:tcPr>
          <w:p w14:paraId="5494BB5F" w14:textId="77777777" w:rsidR="00956D58" w:rsidRPr="009A199C" w:rsidRDefault="00956D58" w:rsidP="00275031">
            <w:pPr>
              <w:spacing w:line="276" w:lineRule="auto"/>
              <w:rPr>
                <w:rFonts w:ascii="Century Gothic" w:hAnsi="Century Gothic"/>
                <w:sz w:val="20"/>
                <w:szCs w:val="20"/>
              </w:rPr>
            </w:pPr>
            <w:r w:rsidRPr="009A199C">
              <w:rPr>
                <w:rFonts w:ascii="Century Gothic" w:eastAsia="Times New Roman" w:hAnsi="Century Gothic" w:cs="Times New Roman"/>
                <w:sz w:val="20"/>
                <w:szCs w:val="20"/>
                <w:lang w:eastAsia="en-GB"/>
              </w:rPr>
              <w:t>Central Bank of Nigeria (CBN)</w:t>
            </w:r>
          </w:p>
        </w:tc>
      </w:tr>
    </w:tbl>
    <w:p w14:paraId="3733068A" w14:textId="77777777" w:rsidR="00956D58" w:rsidRPr="0037399B" w:rsidRDefault="00956D58" w:rsidP="00275031">
      <w:pPr>
        <w:spacing w:line="276" w:lineRule="auto"/>
        <w:jc w:val="both"/>
        <w:rPr>
          <w:rFonts w:ascii="Century Gothic" w:hAnsi="Century Gothic"/>
        </w:rPr>
      </w:pPr>
    </w:p>
    <w:p w14:paraId="3267AA35" w14:textId="77777777" w:rsidR="00C33865" w:rsidRPr="00C33865" w:rsidRDefault="00C33865" w:rsidP="008B3AE3">
      <w:pPr>
        <w:rPr>
          <w:color w:val="FFC000" w:themeColor="accent4"/>
          <w:sz w:val="32"/>
          <w:szCs w:val="32"/>
        </w:rPr>
      </w:pPr>
    </w:p>
    <w:sectPr w:rsidR="00C33865" w:rsidRPr="00C33865" w:rsidSect="00313D2F">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0092" w14:textId="77777777" w:rsidR="00774608" w:rsidRDefault="00774608" w:rsidP="00A74883">
      <w:r>
        <w:separator/>
      </w:r>
    </w:p>
  </w:endnote>
  <w:endnote w:type="continuationSeparator" w:id="0">
    <w:p w14:paraId="13C6A020" w14:textId="77777777" w:rsidR="00774608" w:rsidRDefault="00774608" w:rsidP="00A7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pple Chancery">
    <w:altName w:val="Courier New"/>
    <w:charset w:val="00"/>
    <w:family w:val="auto"/>
    <w:pitch w:val="variable"/>
    <w:sig w:usb0="00000000" w:usb1="00000003" w:usb2="00000000" w:usb3="00000000" w:csb0="000001F3"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6809"/>
      <w:docPartObj>
        <w:docPartGallery w:val="Page Numbers (Bottom of Page)"/>
        <w:docPartUnique/>
      </w:docPartObj>
    </w:sdtPr>
    <w:sdtEndPr>
      <w:rPr>
        <w:color w:val="808080" w:themeColor="background1" w:themeShade="80"/>
        <w:spacing w:val="60"/>
      </w:rPr>
    </w:sdtEndPr>
    <w:sdtContent>
      <w:p w14:paraId="055E8037" w14:textId="7CD90F78" w:rsidR="00326C9A" w:rsidRDefault="00326C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7527">
          <w:rPr>
            <w:noProof/>
          </w:rPr>
          <w:t>7</w:t>
        </w:r>
        <w:r>
          <w:rPr>
            <w:noProof/>
          </w:rPr>
          <w:fldChar w:fldCharType="end"/>
        </w:r>
        <w:r>
          <w:t xml:space="preserve"> | </w:t>
        </w:r>
        <w:r>
          <w:rPr>
            <w:color w:val="808080" w:themeColor="background1" w:themeShade="80"/>
            <w:spacing w:val="60"/>
          </w:rPr>
          <w:t>Page</w:t>
        </w:r>
      </w:p>
    </w:sdtContent>
  </w:sdt>
  <w:p w14:paraId="2E943764" w14:textId="77777777" w:rsidR="00326C9A" w:rsidRDefault="00326C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2B7A" w14:textId="77777777" w:rsidR="00774608" w:rsidRDefault="00774608" w:rsidP="00A74883">
      <w:r>
        <w:separator/>
      </w:r>
    </w:p>
  </w:footnote>
  <w:footnote w:type="continuationSeparator" w:id="0">
    <w:p w14:paraId="7C9A062B" w14:textId="77777777" w:rsidR="00774608" w:rsidRDefault="00774608" w:rsidP="00A7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65"/>
    <w:rsid w:val="000165EA"/>
    <w:rsid w:val="000269DD"/>
    <w:rsid w:val="00044EF0"/>
    <w:rsid w:val="00071692"/>
    <w:rsid w:val="00080AE9"/>
    <w:rsid w:val="000D6882"/>
    <w:rsid w:val="001A7020"/>
    <w:rsid w:val="001D042E"/>
    <w:rsid w:val="00205109"/>
    <w:rsid w:val="00253F88"/>
    <w:rsid w:val="00275031"/>
    <w:rsid w:val="00275208"/>
    <w:rsid w:val="0028520F"/>
    <w:rsid w:val="00313D2F"/>
    <w:rsid w:val="00326C9A"/>
    <w:rsid w:val="0038183D"/>
    <w:rsid w:val="003C5329"/>
    <w:rsid w:val="003D5D98"/>
    <w:rsid w:val="0047798F"/>
    <w:rsid w:val="004A4037"/>
    <w:rsid w:val="0051018A"/>
    <w:rsid w:val="005B3BFD"/>
    <w:rsid w:val="00696926"/>
    <w:rsid w:val="006F594F"/>
    <w:rsid w:val="00774608"/>
    <w:rsid w:val="008239E0"/>
    <w:rsid w:val="008A76D4"/>
    <w:rsid w:val="008B3AE3"/>
    <w:rsid w:val="008E7527"/>
    <w:rsid w:val="00926B16"/>
    <w:rsid w:val="00956D58"/>
    <w:rsid w:val="009719E5"/>
    <w:rsid w:val="009768BB"/>
    <w:rsid w:val="009A1BDB"/>
    <w:rsid w:val="009F2424"/>
    <w:rsid w:val="009F6F72"/>
    <w:rsid w:val="00A74883"/>
    <w:rsid w:val="00AE70DF"/>
    <w:rsid w:val="00AF2CAD"/>
    <w:rsid w:val="00B257DD"/>
    <w:rsid w:val="00B60C23"/>
    <w:rsid w:val="00C33865"/>
    <w:rsid w:val="00C346BB"/>
    <w:rsid w:val="00C62F27"/>
    <w:rsid w:val="00CD4EEF"/>
    <w:rsid w:val="00CE627F"/>
    <w:rsid w:val="00CF2EA7"/>
    <w:rsid w:val="00D12A0A"/>
    <w:rsid w:val="00D413A0"/>
    <w:rsid w:val="00DE5823"/>
    <w:rsid w:val="00EB2EA4"/>
    <w:rsid w:val="00F2139F"/>
    <w:rsid w:val="00F32347"/>
    <w:rsid w:val="00F804A4"/>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E9BC"/>
  <w15:docId w15:val="{C7991115-CCEC-44C5-A133-4631EDE6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D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D5D98"/>
    <w:rPr>
      <w:b/>
      <w:bCs/>
    </w:rPr>
  </w:style>
  <w:style w:type="paragraph" w:styleId="Title">
    <w:name w:val="Title"/>
    <w:basedOn w:val="Normal"/>
    <w:next w:val="Normal"/>
    <w:link w:val="TitleChar"/>
    <w:uiPriority w:val="10"/>
    <w:qFormat/>
    <w:rsid w:val="004A40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4037"/>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A74883"/>
    <w:pPr>
      <w:tabs>
        <w:tab w:val="center" w:pos="4513"/>
        <w:tab w:val="right" w:pos="9026"/>
      </w:tabs>
    </w:pPr>
  </w:style>
  <w:style w:type="character" w:customStyle="1" w:styleId="HeaderChar">
    <w:name w:val="Header Char"/>
    <w:basedOn w:val="DefaultParagraphFont"/>
    <w:link w:val="Header"/>
    <w:uiPriority w:val="99"/>
    <w:rsid w:val="00A74883"/>
  </w:style>
  <w:style w:type="paragraph" w:styleId="Footer">
    <w:name w:val="footer"/>
    <w:basedOn w:val="Normal"/>
    <w:link w:val="FooterChar"/>
    <w:uiPriority w:val="99"/>
    <w:unhideWhenUsed/>
    <w:rsid w:val="00A74883"/>
    <w:pPr>
      <w:tabs>
        <w:tab w:val="center" w:pos="4513"/>
        <w:tab w:val="right" w:pos="9026"/>
      </w:tabs>
    </w:pPr>
  </w:style>
  <w:style w:type="character" w:customStyle="1" w:styleId="FooterChar">
    <w:name w:val="Footer Char"/>
    <w:basedOn w:val="DefaultParagraphFont"/>
    <w:link w:val="Footer"/>
    <w:uiPriority w:val="99"/>
    <w:rsid w:val="00A74883"/>
  </w:style>
  <w:style w:type="character" w:styleId="Hyperlink">
    <w:name w:val="Hyperlink"/>
    <w:basedOn w:val="DefaultParagraphFont"/>
    <w:uiPriority w:val="99"/>
    <w:unhideWhenUsed/>
    <w:rsid w:val="00A74883"/>
    <w:rPr>
      <w:color w:val="0563C1" w:themeColor="hyperlink"/>
      <w:u w:val="single"/>
    </w:rPr>
  </w:style>
  <w:style w:type="table" w:styleId="TableGrid">
    <w:name w:val="Table Grid"/>
    <w:basedOn w:val="TableNormal"/>
    <w:uiPriority w:val="39"/>
    <w:rsid w:val="00956D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0087">
      <w:bodyDiv w:val="1"/>
      <w:marLeft w:val="0"/>
      <w:marRight w:val="0"/>
      <w:marTop w:val="0"/>
      <w:marBottom w:val="0"/>
      <w:divBdr>
        <w:top w:val="none" w:sz="0" w:space="0" w:color="auto"/>
        <w:left w:val="none" w:sz="0" w:space="0" w:color="auto"/>
        <w:bottom w:val="none" w:sz="0" w:space="0" w:color="auto"/>
        <w:right w:val="none" w:sz="0" w:space="0" w:color="auto"/>
      </w:divBdr>
    </w:div>
    <w:div w:id="1518501381">
      <w:bodyDiv w:val="1"/>
      <w:marLeft w:val="0"/>
      <w:marRight w:val="0"/>
      <w:marTop w:val="0"/>
      <w:marBottom w:val="0"/>
      <w:divBdr>
        <w:top w:val="none" w:sz="0" w:space="0" w:color="auto"/>
        <w:left w:val="none" w:sz="0" w:space="0" w:color="auto"/>
        <w:bottom w:val="none" w:sz="0" w:space="0" w:color="auto"/>
        <w:right w:val="none" w:sz="0" w:space="0" w:color="auto"/>
      </w:divBdr>
    </w:div>
    <w:div w:id="204401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ng/research&amp;statistics"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Afolabi%20Olowookere\Desktop\NEW\Statistical%20Bulletin\SECTION%20D%20-%20COMPANIES%20FINANCI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Akingbelure Folasade S.</cp:lastModifiedBy>
  <cp:revision>3</cp:revision>
  <dcterms:created xsi:type="dcterms:W3CDTF">2018-07-02T14:45:00Z</dcterms:created>
  <dcterms:modified xsi:type="dcterms:W3CDTF">2018-07-02T15:19:00Z</dcterms:modified>
</cp:coreProperties>
</file>